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有課程設計進度表、課程規劃流程圖說明、訓練規劃書等佐證資料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TTQS訓練機構版｜指標7｜方框序號 036｜官方原頁 2｜計畫與工作規劃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官方方框原文：有課程設計進度表、課程規劃流程圖說明、訓練規劃書等佐證資料。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以本會已提供方向為起點，結合實際需求、協會任務、人力與經費，寫明工作、時間、資源、負責窗口與檢視方式。數值目標須有基線並經有權者確認；不得將建議值或外部資料寫成本會已達成。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期間、需求依據與適用對象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目標、工作及預期產出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所需人力、經費、教材與場地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負責窗口、時程及核定程序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檢視方法、結果與修訂紀錄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