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針對需求單位進行訪談並留有紀錄與統計分析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TTQS訓練機構版｜指標9｜方框序號 044｜官方原頁 3｜需求調查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官方方框原文：針對需求單位進行訪談並留有紀錄與統計分析。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先界定調查對象、時間及用途；分別記錄潛在學員、現有學員、委託單位或合作對象的需求。問卷、訪談與公開市場資料分開整理，外部趨勢不能代替本地調查。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1｜確定對象、問題、期間與必要個資範圍。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2｜以問卷／訪談／紀錄收集資料，保留原始來源。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3｜整理回覆數、母體、限制與分群結果。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4｜記錄對課程或服務決策的採納情形及後續追蹤。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調查目的／母體／期間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題目、方法與回收情形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需求、職能與參訓障礙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分析方法、限制與發現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對課程決策的回應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