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近年針對訓練課程的切合性，有檢討並調整遴選學員、教材、師資、教學方法與訓練設施的過程，或有完整文書手冊與紀錄分析相關資料並持續改善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TTQS訓練機構版｜指標12｜方框序號 056｜官方原頁 4｜資源遴選與管理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官方方框原文：近年針對訓練課程的切合性，有檢討並調整遴選學員、教材、師資、教學方法與訓練設施的過程，或有完整文書手冊與紀錄分析相關資料並持續改善。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依課程目標和安全要求先訂評選條件，保留實際比較、推薦、審查、核准、聘用／採購、交付及後續評價。外部證照和合約須附真實原件；志工或講師的資格不以本表代替。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需求、條件與適用課程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候選人／教材／廠商來源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比較、推薦與利益迴避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審查及核准紀錄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聘任／採購、驗收及後續檢討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