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課程結案報告（含問卷調查統計分析、課程規劃紀錄等含對後續課程的開課建議事項）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TTQS訓練機構版｜指標17a｜方框序號 081｜官方原頁 5｜需求調查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官方方框原文：課程結案報告（含問卷調查統計分析、課程規劃紀錄等含對後續課程的開課建議事項）。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先界定調查對象、時間及用途；分別記錄潛在學員、現有學員、委託單位或合作對象的需求。問卷、訪談與公開市場資料分開整理，外部趨勢不能代替本地調查。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1｜確定對象、問題、期間與必要個資範圍。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2｜以問卷／訪談／紀錄收集資料，保留原始來源。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3｜整理回覆數、母體、限制與分群結果。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4｜記錄對課程或服務決策的採納情形及後續追蹤。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調查目的／母體／期間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題目、方法與回收情形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需求、職能與參訓障礙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分析方法、限制與發現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對課程決策的回應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