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依反應評估進行課程改善的行動方案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TTQS訓練機構版｜指標17a｜方框序號 082｜官方原頁 5｜檢討與改善紀錄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官方方框原文：依反應評估進行課程改善的行動方案。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以實際資料辨識差異及原因，指定最少必要的改善責任、期限與完成判準；改善後再確認效果。分析保留不利結果及資料限制，不事後改寫原目標或刪除低分、未回覆及未達成資料。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1｜彙整原目標、執行紀錄與可核對結果。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2｜記錄差異、風險、原因與受影響範圍。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3｜確認改善事項、責任窗口、期限與完成判準。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4｜以後續原始資料驗證效果，未完成者續列追蹤。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資料來源、期間及原目標／標準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發現、差異與風險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原因分析及立即措施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改善事項、責任窗口與期限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完成證據、效果確認與再檢討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