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Microsoft JhengHei" w:hAnsi="Microsoft JhengHei" w:eastAsia="Microsoft JhengHei"/>
          <w:b/>
          <w:color w:val="41525B"/>
          <w:sz w:val="18"/>
        </w:rPr>
        <w:t>社團法人屏東縣原始點關懷協會</w:t>
      </w:r>
    </w:p>
    <w:p>
      <w:pPr>
        <w:spacing w:before="20" w:after="80" w:line="240" w:lineRule="auto"/>
        <w:jc w:val="center"/>
      </w:pPr>
      <w:r>
        <w:rPr>
          <w:rFonts w:ascii="Microsoft JhengHei" w:hAnsi="Microsoft JhengHei" w:eastAsia="Microsoft JhengHei"/>
          <w:b/>
          <w:color w:val="194A5B"/>
          <w:sz w:val="28"/>
        </w:rPr>
        <w:t>口述目標客戶及學員認為訓練有其功能，僅有滿意度調查，但未有具體紀錄及評量</w:t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F696E"/>
          <w:sz w:val="16"/>
        </w:rPr>
        <w:t>TTQS訓練機構版｜指標18（1分）｜方框序號 102｜官方原頁 6｜紀錄與決策文件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3402"/>
        <w:gridCol w:w="1191"/>
        <w:gridCol w:w="3402"/>
      </w:tblGrid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編製狀態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本次文件已編製；規劃或表單草案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核定狀態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待有權者審議；未生效</w:t>
            </w:r>
          </w:p>
        </w:tc>
      </w:tr>
      <w:tr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執行資料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實際原始紀錄待取得</w:t>
            </w:r>
          </w:p>
        </w:tc>
        <w:tc>
          <w:tcPr>
            <w:tcW w:type="dxa" w:w="1191"/>
            <w:shd w:fill="EAF0F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30444C"/>
                <w:sz w:val="16"/>
              </w:rPr>
              <w:t>閱覽範圍</w:t>
            </w:r>
          </w:p>
        </w:tc>
        <w:tc>
          <w:tcPr>
            <w:tcW w:type="dxa" w:w="340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6"/>
              </w:rPr>
              <w:t>內部；個資及第三方資料限權使用</w:t>
            </w:r>
          </w:p>
        </w:tc>
      </w:tr>
    </w:tbl>
    <w:p>
      <w:pPr>
        <w:spacing w:before="10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一、項目要求與本會適用方式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color w:val="2D3236"/>
          <w:sz w:val="17"/>
        </w:rPr>
        <w:t>官方方框原文：口述目標客戶及學員認為訓練有其功能，僅有滿意度調查，但未有具體紀錄及評量。</w:t>
      </w:r>
    </w:p>
    <w:p>
      <w:pPr>
        <w:spacing w:before="0" w:after="40" w:line="245" w:lineRule="auto"/>
      </w:pPr>
      <w:r>
        <w:rPr>
          <w:rFonts w:ascii="Microsoft JhengHei" w:hAnsi="Microsoft JhengHei" w:eastAsia="Microsoft JhengHei"/>
          <w:b w:val="0"/>
          <w:sz w:val="17"/>
        </w:rPr>
        <w:t>表單是未來紀錄工具，不是已發生會議或活動的證明。實際發生時由紀錄人於同期記載日期、參與者、討論與決議，附原始信件／附件，依真實權責簽認後歸檔；不得補造日期、出席或決議。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二、作業步驟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1｜事件發生時依實際日期與參與者即時留存原始紀錄。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2｜以唯一識別碼、版本與來源登錄；附件與正文相互對應。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3｜依真實權責完成審閱／核定，保留修改軌跡。</w:t>
      </w:r>
    </w:p>
    <w:p>
      <w:pPr>
        <w:spacing w:before="0" w:after="16" w:line="245" w:lineRule="auto"/>
      </w:pPr>
      <w:r>
        <w:rPr>
          <w:rFonts w:ascii="Microsoft JhengHei" w:hAnsi="Microsoft JhengHei" w:eastAsia="Microsoft JhengHei"/>
          <w:b w:val="0"/>
          <w:sz w:val="17"/>
        </w:rPr>
        <w:t>4｜依用途與個資風險設定保存、調閱及公開範圍。</w:t>
      </w:r>
    </w:p>
    <w:p>
      <w:pPr>
        <w:spacing w:before="4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三、必要欄位與待補資料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21"/>
        <w:gridCol w:w="3421"/>
        <w:gridCol w:w="3421"/>
      </w:tblGrid>
      <w:tr>
        <w:tc>
          <w:tcPr>
            <w:tcW w:type="dxa" w:w="1701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欄位</w:t>
            </w:r>
          </w:p>
        </w:tc>
        <w:tc>
          <w:tcPr>
            <w:tcW w:type="dxa" w:w="4649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記錄／核驗要點</w:t>
            </w:r>
          </w:p>
        </w:tc>
        <w:tc>
          <w:tcPr>
            <w:tcW w:type="dxa" w:w="2835"/>
            <w:shd w:fill="DDE8EB"/>
            <w:tcMar>
              <w:top w:w="45" w:type="dxa"/>
              <w:start w:w="65" w:type="dxa"/>
              <w:bottom w:w="45" w:type="dxa"/>
              <w:end w:w="65" w:type="dxa"/>
            </w:tcMar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264550"/>
                <w:sz w:val="16"/>
              </w:rPr>
              <w:t>本次狀態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日期、主題及關聯課程／指標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參與者與其實際角色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議題、意見、結論與異議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決定事項、承辦與期限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  <w:tr>
        <w:tc>
          <w:tcPr>
            <w:tcW w:type="dxa" w:w="170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/>
                <w:color w:val="2D3236"/>
                <w:sz w:val="15"/>
              </w:rPr>
              <w:t>原始附件、簽核及歸檔位置</w:t>
            </w:r>
          </w:p>
        </w:tc>
        <w:tc>
          <w:tcPr>
            <w:tcW w:type="dxa" w:w="464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依原始來源填寫；記日期、範圍及可核對位置。</w:t>
            </w:r>
          </w:p>
        </w:tc>
        <w:tc>
          <w:tcPr>
            <w:tcW w:type="dxa" w:w="283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after="0" w:line="233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D3236"/>
                <w:sz w:val="15"/>
              </w:rPr>
              <w:t>待取得／待填；不得推估或補造。</w:t>
            </w:r>
          </w:p>
        </w:tc>
      </w:tr>
    </w:tbl>
    <w:p>
      <w:pPr>
        <w:spacing w:before="60" w:after="20" w:line="245" w:lineRule="auto"/>
      </w:pPr>
      <w:r>
        <w:rPr>
          <w:rFonts w:ascii="Microsoft JhengHei" w:hAnsi="Microsoft JhengHei" w:eastAsia="Microsoft JhengHei"/>
          <w:b/>
          <w:color w:val="194A5B"/>
          <w:sz w:val="20"/>
        </w:rPr>
        <w:t>四、資料來源、核定及使用限制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 w:val="0"/>
          <w:sz w:val="16"/>
        </w:rPr>
        <w:t>來源：官方查核佐證資料表原頁及本次任務包。舊版策略文稿、歷史指標文件、P14程序與 TEST 檔只供沿革／格式參考，均未視為本會已核定或已執行證據。</w:t>
      </w:r>
    </w:p>
    <w:p>
      <w:pPr>
        <w:spacing w:before="0" w:after="20" w:line="245" w:lineRule="auto"/>
      </w:pPr>
      <w:r>
        <w:rPr>
          <w:rFonts w:ascii="Microsoft JhengHei" w:hAnsi="Microsoft JhengHei" w:eastAsia="Microsoft JhengHei"/>
          <w:b/>
          <w:color w:val="824B2D"/>
          <w:sz w:val="16"/>
        </w:rPr>
        <w:t>本文件不包含虛構實績或第三方證明。原始資料未取得前，不得用本稿、外部標竿或口頭陳述代替實際數據；對外使用須另確認去識別及授權。</w:t>
      </w:r>
    </w:p>
    <w:sectPr w:rsidR="00FC693F" w:rsidRPr="0006063C" w:rsidSect="00034616">
      <w:footerReference w:type="default" r:id="rId9"/>
      <w:pgSz w:w="11906" w:h="16838"/>
      <w:pgMar w:top="652" w:right="822" w:bottom="624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E6E6E"/>
        <w:sz w:val="14"/>
      </w:rPr>
      <w:t>社團法人屏東縣原始點關懷協會｜本次製作稿｜2026-09-23｜非核定文件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