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提出目標客戶及學員對訓練達能力提升之說明（學習技能面）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TTQS訓練機構版｜指標18（2分）｜方框序號 108｜官方原頁 7｜成果與指標佐證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官方方框原文：提出目標客戶及學員對訓練達能力提升之說明（學習技能面）。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先定義指標、基線、母體、觀察期間及計算式，再以原始資料計算；同時呈現分子、分母、樣本、未回覆與限制。外部案例、新聞或標竿數字只作背景，不能替代本會實際成果。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1｜先確認指標定義、期間、母體、基線及計算口徑。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2｜向原始資料保管者取得紀錄／證明並核對真實性。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3｜保留分子、分母、未回覆、排除理由與限制。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4｜分析差距及後續處理；由適當人員覆核並留存版本。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指標、目標來源與計算口徑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期間、母體、分子／分母與樣本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原始資料位置及核驗者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實際值、比較基線及限制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結果分析、改善決定與後續驗證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