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感謝函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TTQS訓練機構版｜指標18（2分）｜方框序號 111｜官方原頁 7｜回饋與客戶意見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官方方框原文：感謝函。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設定簡短、可回收的回饋題項，說明調查母體、回覆數和期間；保存匿名彙整與必要原件。感謝函須由實際來函單位提供，不自行代寫成已收受證明；滿意度不能單獨證明能力或營運改善。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1｜確定對象、問題、期間與必要個資範圍。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2｜以問卷／訪談／紀錄收集資料，保留原始來源。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3｜整理回覆數、母體、限制與分群結果。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4｜記錄對課程或服務決策的採納情形及後續追蹤。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對象、樣本數、回收數與期間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題目版本、方法與原始資料位置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結果、未回覆／限制及分組分析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意見採納、改善決定與回應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原始函件／授權或去識別彙總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