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Microsoft JhengHei" w:hAnsi="Microsoft JhengHei" w:eastAsia="Microsoft JhengHei"/>
          <w:b/>
          <w:color w:val="41525B"/>
          <w:sz w:val="18"/>
        </w:rPr>
        <w:t>社團法人屏東縣原始點關懷協會</w:t>
      </w:r>
    </w:p>
    <w:p>
      <w:pPr>
        <w:spacing w:before="20" w:after="80" w:line="240" w:lineRule="auto"/>
        <w:jc w:val="center"/>
      </w:pPr>
      <w:r>
        <w:rPr>
          <w:rFonts w:ascii="Microsoft JhengHei" w:hAnsi="Microsoft JhengHei" w:eastAsia="Microsoft JhengHei"/>
          <w:b/>
          <w:color w:val="194A5B"/>
          <w:sz w:val="28"/>
        </w:rPr>
        <w:t>提出心得與知識分享執行成效（系統及流程面）</w:t>
      </w:r>
    </w:p>
    <w:p>
      <w:pPr>
        <w:spacing w:after="80"/>
        <w:jc w:val="center"/>
      </w:pPr>
      <w:r>
        <w:rPr>
          <w:rFonts w:ascii="Microsoft JhengHei" w:hAnsi="Microsoft JhengHei" w:eastAsia="Microsoft JhengHei"/>
          <w:b w:val="0"/>
          <w:color w:val="5F696E"/>
          <w:sz w:val="16"/>
        </w:rPr>
        <w:t>TTQS訓練機構版｜指標19（1分）｜方框序號 126｜官方原頁 7｜文件與紀錄管理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3402"/>
        <w:gridCol w:w="1191"/>
        <w:gridCol w:w="3402"/>
      </w:tblGrid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編製狀態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本次文件已編製；規劃或表單草案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核定狀態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待有權者審議；未生效</w:t>
            </w:r>
          </w:p>
        </w:tc>
      </w:tr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執行資料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實際原始紀錄待取得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閱覽範圍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內部；個資及第三方資料限權使用</w:t>
            </w:r>
          </w:p>
        </w:tc>
      </w:tr>
    </w:tbl>
    <w:p>
      <w:pPr>
        <w:spacing w:before="10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一、項目要求與本會適用方式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color w:val="2D3236"/>
          <w:sz w:val="17"/>
        </w:rPr>
        <w:t>官方方框原文：提出心得與知識分享執行成效（系統及流程面）。</w:t>
      </w:r>
    </w:p>
    <w:p>
      <w:pPr>
        <w:spacing w:before="0" w:after="40" w:line="245" w:lineRule="auto"/>
      </w:pPr>
      <w:r>
        <w:rPr>
          <w:rFonts w:ascii="Microsoft JhengHei" w:hAnsi="Microsoft JhengHei" w:eastAsia="Microsoft JhengHei"/>
          <w:b w:val="0"/>
          <w:sz w:val="17"/>
        </w:rPr>
        <w:t>使用一份可查找的索引搭配有權限的資料夾即可；同一原始紀錄只存一份，其他文件引用識別碼。記錄版本、來源、日期、保管人、使用權限與適用保存規定；含個資或敏感資料者限制存取及對外揭露。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二、作業步驟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1｜事件發生時依實際日期與參與者即時留存原始紀錄。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2｜以唯一識別碼、版本與來源登錄；附件與正文相互對應。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3｜依真實權責完成審閱／核定，保留修改軌跡。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4｜依用途與個資風險設定保存、調閱及公開範圍。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三、必要欄位與待補資料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1701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欄位</w:t>
            </w:r>
          </w:p>
        </w:tc>
        <w:tc>
          <w:tcPr>
            <w:tcW w:type="dxa" w:w="4649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記錄／核驗要點</w:t>
            </w:r>
          </w:p>
        </w:tc>
        <w:tc>
          <w:tcPr>
            <w:tcW w:type="dxa" w:w="2835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本次狀態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唯一識別碼／名稱／版本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來源、形成日期與關聯指標／課程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保存位置、保管窗口與權限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檢索詞、原件／副本及變更紀錄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保存／移轉／銷毀依據與覆核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</w:tbl>
    <w:p>
      <w:pPr>
        <w:spacing w:before="6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四、資料來源、核定及使用限制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sz w:val="16"/>
        </w:rPr>
        <w:t>來源：官方查核佐證資料表原頁及本次任務包。舊版策略文稿、歷史指標文件、P14程序與 TEST 檔只供沿革／格式參考，均未視為本會已核定或已執行證據。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/>
          <w:color w:val="824B2D"/>
          <w:sz w:val="16"/>
        </w:rPr>
        <w:t>本文件不包含虛構實績或第三方證明。原始資料未取得前，不得用本稿、外部標竿或口頭陳述代替實際數據；對外使用須另確認去識別及授權。</w:t>
      </w:r>
    </w:p>
    <w:sectPr w:rsidR="00FC693F" w:rsidRPr="0006063C" w:rsidSect="00034616">
      <w:footerReference w:type="default" r:id="rId9"/>
      <w:pgSz w:w="11906" w:h="16838"/>
      <w:pgMar w:top="652" w:right="822" w:bottom="624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E6E6E"/>
        <w:sz w:val="14"/>
      </w:rPr>
      <w:t>社團法人屏東縣原始點關懷協會｜本次製作稿｜2026-09-23｜非核定文件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