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相關證據顯示有初步訓練成果，且有部份佐證資料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TTQS訓練機構版｜指標19（2分）｜方框序號 132｜官方原頁 8｜成果與指標佐證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官方方框原文：相關證據顯示有初步訓練成果，且有部份佐證資料。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先定義指標、基線、母體、觀察期間及計算式，再以原始資料計算；同時呈現分子、分母、樣本、未回覆與限制。外部案例、新聞或標竿數字只作背景，不能替代本會實際成果。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1｜先確認指標定義、期間、母體、基線及計算口徑。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2｜向原始資料保管者取得紀錄／證明並核對真實性。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3｜保留分子、分母、未回覆、排除理由與限制。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4｜分析差距及後續處理；由適當人員覆核並留存版本。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指標、目標來源與計算口徑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期間、母體、分子／分母與樣本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原始資料位置及核驗者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實際值、比較基線及限制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結果分析、改善決定與後續驗證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本文件不包含虛構實績或第三方證明。原始資料未取得前，不得用本稿、外部標竿或口頭陳述代替實際數據；對外使用須另確認去識別及授權。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