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部份會員透過訓練後，事業成就上突破原有格局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TTQS訓練機構版｜指標19（2分）｜方框序號 135｜官方原頁 8｜訓練品質文件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官方方框原文：部份會員透過訓練後，事業成就上突破原有格局。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依該項目建立可執行的流程或紀錄工具，連結訓練需求、課程目標、實際辦理與檢討；依志工為主的現有人力採一次登錄、多項引用。所有已發生資料均以原始紀錄為準。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1｜確認項目適用範圍、課程／期間及資料責任窗口。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2｜依本文件欄位建立紀錄，連結原始資料與核定版本。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3｜執行後核對完整性、差異及必要的個資／安全措施。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4｜以實際資料完成分析或檢討，留存後續決定。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適用對象與課程／期間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必要條件、作業內容與負責窗口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執行日期及原始資料來源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結果、差異與後續處理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核定、版本與保存位置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