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每年訓練班次、人次均持續成長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TTQS訓練機構版｜指標19（3分）｜方框序號 146｜官方原頁 8｜成果與指標佐證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官方方框原文：每年訓練班次、人次均持續成長。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先定義指標、基線、母體、觀察期間及計算式，再以原始資料計算；同時呈現分子、分母、樣本、未回覆與限制。外部案例、新聞或標竿數字只作背景，不能替代本會實際成果。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指標、目標來源與計算口徑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期間、母體、分子／分母與樣本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原始資料位置及核驗者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實際值、比較基線及限制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結果分析、改善決定與後續驗證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