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個人績效提升（薪資提升或獎勵升遷之紀錄）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TTQS訓練機構版｜指標19（4分）｜方框序號 152｜官方原頁 9｜紀錄與決策文件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官方方框原文：個人績效提升（薪資提升或獎勵升遷之紀錄）。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表單是未來紀錄工具，不是已發生會議或活動的證明。實際發生時由紀錄人於同期記載日期、參與者、討論與決議，附原始信件／附件，依真實權責簽認後歸檔；不得補造日期、出席或決議。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1｜事件發生時依實際日期與參與者即時留存原始紀錄。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2｜以唯一識別碼、版本與來源登錄；附件與正文相互對應。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3｜依真實權責完成審閱／核定，保留修改軌跡。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4｜依用途與個資風險設定保存、調閱及公開範圍。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日期、主題及關聯課程／指標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參與者與其實際角色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議題、意見、結論與異議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決定事項、承辦與期限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原始附件、簽核及歸檔位置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本文件不包含虛構實績或第三方證明。原始資料未取得前，不得用本稿、外部標竿或口頭陳述代替實際數據；對外使用須另確認去識別及授權。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