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運用資訊系統普及率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TTQS訓練機構版｜指標19（4分）｜方框序號 154｜官方原頁 9｜文件與紀錄管理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官方方框原文：運用資訊系統普及率。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使用一份可查找的索引搭配有權限的資料夾即可；同一原始紀錄只存一份，其他文件引用識別碼。記錄版本、來源、日期、保管人、使用權限與適用保存規定；含個資或敏感資料者限制存取及對外揭露。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1｜事件發生時依實際日期與參與者即時留存原始紀錄。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2｜以唯一識別碼、版本與來源登錄；附件與正文相互對應。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3｜依真實權責完成審閱／核定，保留修改軌跡。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4｜依用途與個資風險設定保存、調閱及公開範圍。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唯一識別碼／名稱／版本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來源、形成日期與關聯指標／課程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保存位置、保管窗口與權限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檢索詞、原件／副本及變更紀錄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保存／移轉／銷毀依據與覆核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本文件不包含虛構實績或第三方證明。原始資料未取得前，不得用本稿、外部標竿或口頭陳述代替實際數據；對外使用須另確認去識別及授權。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