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本表為制度執行檢核工具。角色、正式公開管道及來源未核定前，維持待補，不對外承諾。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來源文件、版本、頁次、核對日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核定方案、預算與名額依據、版本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申請／審查表、理由、利益迴避及決議紀錄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公告版本、網址或截圖、發布日、收支／退費結案核對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t>真實資料補入核對表</w:t>
      </w:r>
    </w:p>
    <w:p>
      <w:pPr>
        <w:keepNext/>
      </w:pPr>
      <w:r>
        <w:t>取得並覆核下列來源後，逐項更新本辦法與公開內容；未完成核對及權責核定前，不對外承諾。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8"/>
              </w:rPr>
              <w:t>待取得／待核對項</w:t>
            </w:r>
          </w:p>
        </w:tc>
        <w:tc>
          <w:tcPr>
            <w:tcW w:type="dxa" w:w="1800"/>
            <w:shd w:fill="1F4E78"/>
          </w:tcPr>
          <w:p>
            <w:r>
              <w:rPr>
                <w:b/>
                <w:color w:val="FFFFFF"/>
                <w:sz w:val="18"/>
              </w:rPr>
              <w:t>更新位置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真實來源／證據</w:t>
            </w:r>
          </w:p>
        </w:tc>
        <w:tc>
          <w:tcPr>
            <w:tcW w:type="dxa" w:w="2232"/>
            <w:shd w:fill="1F4E78"/>
          </w:tcPr>
          <w:p>
            <w:r>
              <w:rPr>
                <w:b/>
                <w:color w:val="FFFFFF"/>
                <w:sz w:val="18"/>
              </w:rPr>
              <w:t>狀態／責任／日期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補助計畫原文、適用資格、期間與限制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適用依據／資格限制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正式計畫檔名、頁次及核對日期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核定預算、名額、優惠金額或折扣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方案條件及公開資訊欄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核定決議、預算依據與版本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適用課程、對象、申請期限、退費及異議方式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適用類型、公開資訊及申請流程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核定課程資料、規則及公告版本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例外核准權責、利益迴避及申訴處理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角色權責、審查及例外流程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協會權責決議、審查紀錄及理由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正式公開管道、版本、生效／下架日期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公開揭露、版本管理及發布紀錄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核定網址／截圖、版本與發布紀錄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[待核定／完成]；角色與日期：[待填]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