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管理辦法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直接回應官方方框：機構如何運作TTQS管理系統及如何核准、公告、更新、保存紀錄的證明資料。。本文件功能為「管理辦法」，不以索引或通用摘要代替正文。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官方編號：OFR-023　｜　官方方框文字：機構如何運作TTQS管理系統及如何核准、公告、更新、保存紀錄的證明資料。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本文件以「管理辦法」格式完整回應本項官方要求，並說明作業、判斷、資料來源與正式採用條件。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本辦法建立訓練文件的最低治理要求，供協會審議採用。組織權責、核定層級與保存年限須再依章程、實際人力及現行法規確認。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名詞與治理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適用於需求調查、課程規劃、師資教材、招生執行、學習評量、財務結案、異常改善與訓後追蹤。外部原件仍由原始保管單位出具。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權責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承辦角色負責建立文件和來源索引；覆核角色確認數字、附件、個資與版本；核定權責依協會實際決議填入，不預設由特定職稱或個人代行。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權責與紀錄控制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執行R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核定A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資料受理與編碼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依協會實際權責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來源、收件日、版本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內容與數字覆核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編製角色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計算底稿、附件索引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對外公告／申辦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承辦角色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核准、公告版本、通知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財務結案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財務承辦角色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憑證、帳務及核定紀錄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保存與修訂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文件管理角色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協會核定權責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版本、保存與作廢紀錄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控制原則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文件採唯一編號、版本、日期、狀態、來源及保存位置。草案、已審查、已核定、已發布與已作廢分開標記；任何補件要記錄原件來源及頁碼。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表單與紀錄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收件、編碼、審核、核定、發布、修訂、保存與銷毀均留可回溯紀錄。會計帳簿憑證依現行社會團體財務規定核定保存控制；其他資料依用途、法律及必要性設定。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審查修訂與生效條件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本辦法須經協會適當權責審議後才可生效。修訂時記錄改版原因、影響文件、宣導及舊版撤回情形。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