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管理辦法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所有的討論、會議或E-mail均留有完整紀錄並經簽核後存檔。。本文件功能為「管理辦法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5　｜　官方方框文字：所有的討論、會議或E-mail均留有完整紀錄並經簽核後存檔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管理辦法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建立訓練文件的最低治理要求，供協會審議採用。組織權責、核定層級與保存年限須再依章程、實際人力及現行法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名詞與治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適用於需求調查、課程規劃、師資教材、招生執行、學習評量、財務結案、異常改善與訓後追蹤。外部原件仍由原始保管單位出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權責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角色負責建立文件和來源索引；覆核角色確認數字、附件、個資與版本；核定權責依協會實際決議填入，不預設由特定職稱或個人代行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權責與紀錄控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R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A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受理與編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協會實際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、收件日、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內容與數字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編製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計算底稿、附件索引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對外公告／申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公告版本、通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結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承辦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、帳務及核定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與修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管理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、保存與作廢紀錄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控制原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文件採唯一編號、版本、日期、狀態、來源及保存位置。草案、已審查、已核定、已發布與已作廢分開標記；任何補件要記錄原件來源及頁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表單與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、編碼、審核、核定、發布、修訂、保存與銷毀均留可回溯紀錄。會計帳簿憑證依現行社會團體財務規定核定保存控制；其他資料依用途、法律及必要性設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審查修訂與生效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須經協會適當權責審議後才可生效。修訂時記錄改版原因、影響文件、宣導及舊版撤回情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