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異常處理與改善追蹤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直接回應官方方框：依反應評估進行課程改善的行動方案。。本文件功能為「異常處理與改善追蹤」，不以索引或通用摘要代替正文。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官方編號：OFR-082　｜　官方方框文字：依反應評估進行課程改善的行動方案。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本文件以「異常處理與改善追蹤」格式完整回應本項官方要求，並說明作業、判斷、資料來源與正式採用條件。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事件與分級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本表用來記錄事件、控制、原因分析、改善措施及有效性。擬真設備事件僅示範流程，並不表示協會曾發生或已完成改善。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即時控制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先記錄事件時間、位置、受影響活動、通報角色與即時保護措施。避免填入不必要的學員健康或個資。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原因分析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即時控制包括停止受影響活動、使用經確認的替代材料及告知課堂影響；任何續課或補時由權責角色確認。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異常、控制與有效性追蹤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核對實際設備與紀錄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即時控制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切換紙本材料並記錄延遲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依情境母表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正式案例需補上受影響範圍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原因分析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連線、接頭、設定及備援均待查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不得先定根因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完成技術檢查紀錄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改善草案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待協會審議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核定後追蹤完成證據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有效性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下次班前查核並記錄再發情形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尚無實測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未驗證前保持開放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矯正措施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原因分析從設備、接線、備援、前置檢查及操作流程查證。沒有原始檢查紀錄前不得斷定單一根因。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措施需對應查證結果，指定負責角色、期限、完成證據及覆核者。擬真建議需由協會審議後才可採行。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有效性驗證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有效性以後續班次抽查前置檢點、備援可用性及異常再發情形確認；沒有後續實測時標記未驗證。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再發防止與文件修訂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有效後更新SOP、表單、教材及角色說明；保留舊版、變更原因與教育紀錄，避免重複發生。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