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直接回應官方方框：會員人數及會費收入均逐年增加。。本文件功能為「市場與顧客價值成果報告」，不以索引或通用摘要代替正文。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官方編號：OFR-147　｜　官方方框文字：會員人數及會費收入均逐年增加。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