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直接回應官方方框：會員人數及會費收入均逐年增加。。本文件功能為「第三方或官方原件索取與驗證包」，不以索引或通用摘要代替正文。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OFR-147-D02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官方編號：OFR-147　｜　官方方框文字：會員人數及會費收入均逐年增加。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本項官方方框為「會員人數及會費收入均逐年增加。」。正式用途是取得能直接證明該內容的原始文件。現有檢索未讀到可用原件，本件僅為索取與驗證作業包。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主旨：敬請提供「會員人數及會費收入均逐年增加。」相關正式文件，以供本會核對人才發展品質管理佐證。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OFR-147-D02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