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官方編號：OFR-148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t>本文件處理指標19「其他」方框的補充規劃與核實。未確認的資料維持待取得，不作為協會現況或成果。原官方文字為「其他：」。同指標已列項目包括：證照通過率高及就業率大幅提升。；運用資訊系統普及率。；顧客滿意度提升。；組織近三年營業額持續成長。。新增材料應直接補充本指標，並避免重複取代已列項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