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市場與顧客價值成果報告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直接回應官方方框：目標市場及顧客價值均有提升，然而未有具體紀錄及評量。。本文件功能為「市場與顧客價值成果報告」，不以索引或通用摘要代替正文。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OFR-125-D01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指標19／第7頁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官方編號：OFR-125　｜　官方方框文字：目標市場及顧客價值均有提升，然而未有具體紀錄及評量。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本文件以「市場與顧客價值成果報告」格式完整回應本項官方要求，並說明作業、判斷、資料來源與正式採用條件。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目標市場界定</w:t>
      </w:r>
    </w:p>
    <w:p>
      <w:r>
        <w:rPr>
          <w:rFonts w:ascii="Microsoft JhengHei" w:hAnsi="Microsoft JhengHei" w:eastAsia="Microsoft JhengHei"/>
          <w:color w:val="000000"/>
          <w:sz w:val="21"/>
        </w:rPr>
        <w:t>市場價值檢視課程是否回應目標市場需求，以及協會是否有可持續的服務模式。沒有實際招生與經營原件時，不宣稱市場成果或營收成長。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價值主張</w:t>
      </w:r>
    </w:p>
    <w:p>
      <w:r>
        <w:rPr>
          <w:rFonts w:ascii="Microsoft JhengHei" w:hAnsi="Microsoft JhengHei" w:eastAsia="Microsoft JhengHei"/>
          <w:color w:val="000000"/>
          <w:sz w:val="21"/>
        </w:rPr>
        <w:t>市場範圍須明確界定地區、對象、期間與資料來源。擬真問卷不代表全縣需求或市場占有率。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市場觸及與需求</w:t>
      </w:r>
    </w:p>
    <w:p>
      <w:r>
        <w:rPr>
          <w:rFonts w:ascii="Microsoft JhengHei" w:hAnsi="Microsoft JhengHei" w:eastAsia="Microsoft JhengHei"/>
          <w:color w:val="000000"/>
          <w:sz w:val="21"/>
        </w:rPr>
        <w:t>價值主張需回應健康教育及非醫療服務安全的核心，同時將延伸課程留給實際需求與能力評估。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市場需求與價值指標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維度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示例／指標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分母或來源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正式化條件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核心需求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健康教育與非醫療安全主題興趣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擬真多選 n=20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真實問卷及樣本限制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參與可行性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時段、長度與價格區間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擬真調查各題 n=20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成本與實際報名資料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服務漏斗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接觸→詢問→報名→出席→完成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目前協會原件待取得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同一期間原始記錄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市場價值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營收、就業、公益、合作成果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第三方／財務原件待取得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核實來源後再計算趨勢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顧客價值證據</w:t>
      </w:r>
    </w:p>
    <w:p>
      <w:r>
        <w:rPr>
          <w:rFonts w:ascii="Microsoft JhengHei" w:hAnsi="Microsoft JhengHei" w:eastAsia="Microsoft JhengHei"/>
          <w:color w:val="000000"/>
          <w:sz w:val="21"/>
        </w:rPr>
        <w:t>漏斗分開顯示接觸、詢問、意願、報名、出席、完成與後續使用；每一段都要有可核實的分子分母。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營運及社會成果</w:t>
      </w:r>
    </w:p>
    <w:p>
      <w:r>
        <w:rPr>
          <w:rFonts w:ascii="Microsoft JhengHei" w:hAnsi="Microsoft JhengHei" w:eastAsia="Microsoft JhengHei"/>
          <w:color w:val="000000"/>
          <w:sz w:val="21"/>
        </w:rPr>
        <w:t>顧客價值可從學習、可近性、使用者回饋與服務持續性觀察，並標記自陳或第三方來源。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第三方核實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社會參與、獲獎、產學合作及媒體報導只有取得原始證明後才能納入。本次可讀範圍尚無協會原件可支撐相關成果。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趨勢與限制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年度比較要保持會計口徑、課程定義及期間一致。任何成長敘述都要連結帳冊、核定報表或其他可查來源。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後續決策</w:t>
      </w:r>
    </w:p>
    <w:p>
      <w:r>
        <w:rPr>
          <w:rFonts w:ascii="Microsoft JhengHei" w:hAnsi="Microsoft JhengHei" w:eastAsia="Microsoft JhengHei"/>
          <w:color w:val="000000"/>
          <w:sz w:val="21"/>
        </w:rPr>
        <w:t>下一輪決策先確認資料取得能力和法規要求，再判定是否持續、修訂或擴充服務。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SYN-020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模擬市場問卷份數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20份模擬回覆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實際問卷版本、發送與回收紀錄。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SYN-021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模擬課程主題興趣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健康教育14次；非醫療服務安全12次；社區活動帶領7次；數位工具應用9次；其他3次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實際多選問卷原始資料與題目版本。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模擬參與時段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週末12人；平日晚間5人；平日白天3人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實際問卷回覆與有效分母。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模擬課程長度偏好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3至6小時9人；7至12小時7人；超過12小時4人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實際問卷回覆與有效分母。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模擬六個月參與意願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有意願8人；不確定7人；目前無意願5人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實際意願題原始回覆。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模擬費用區間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新臺幣1,000元以下8人；1,001至3,000元7人；3,000元以上2人；補助或不確定3人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實際成本、收費核定與支付意願調查。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模擬受訪者類別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在職服務人員8人；初入行者5人；社區志工4人；轉職／進修者3人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實際問卷受訪者分類與匿名化底稿。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現行原件9頁；本項第7頁；控制文件逐框來源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指標19 19-01/19-02 historical DOCX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財務來源原則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《社會團體財務處理辦法》官方法規頁 https://law.moj.gov.tw/LawClass/LawAll.aspx?pcode=D0050097；協會原始帳冊、憑證、近三年收入及核定報表：NONE_FOUND_AFTER_SEARCH（限已查閱可讀範圍）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官方法規頁作保存原則參考；協會實際財務原件待取得，不推定未讀取位置不存在；案例數字均為模擬</w:t>
            </w:r>
          </w:p>
        </w:tc>
      </w:tr>
    </w:tbl>
    <w:p>
      <w:pPr>
        <w:keepNext w:val="0"/>
        <w:keepLines w:val="0"/>
        <w:widowControl w:val="0"/>
        <w:spacing w:after="0" w:before="0" w:line="20" w:lineRule="exact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OFR-125-D01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