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市場需求分析報告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直接回應官方方框：課程產品及流程的檢討分析。。本文件功能為「市場需求分析報告」，不以索引或通用摘要代替正文。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OFR-004-D01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指標1／第1頁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官方編號：OFR-004　｜　官方方框文字：課程產品及流程的檢討分析。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本報告把調查母體、結果、限制及課程選擇連在一起；所有 SIM 樣本都不是協會實際調查。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問題與資料來源</w:t>
      </w:r>
    </w:p>
    <w:p>
      <w:r>
        <w:rPr>
          <w:rFonts w:ascii="Microsoft JhengHei" w:hAnsi="Microsoft JhengHei" w:eastAsia="Microsoft JhengHei"/>
          <w:color w:val="000000"/>
          <w:sz w:val="21"/>
        </w:rPr>
        <w:t>分析用於判斷課程需求是否值得進一步設計。下表如含 SIM 代碼，均為完整擬真案例，不是協會實際調查或市場規模。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樣本與限制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示例樣本為二十筆模擬回覆，使用便利樣本口徑；尚不能推估全縣需求或付費轉換。實際報告需保留發送數、回覆數、缺答、重複與回收期間。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結果分布</w:t>
      </w:r>
    </w:p>
    <w:p>
      <w:r>
        <w:rPr>
          <w:rFonts w:ascii="Microsoft JhengHei" w:hAnsi="Microsoft JhengHei" w:eastAsia="Microsoft JhengHei"/>
          <w:color w:val="000000"/>
          <w:sz w:val="21"/>
        </w:rPr>
        <w:t>先呈現各題分布與分母，再檢查多選題、時段、長度、價格接受區間及主要對象。任何未提供的交叉表都不自行補造。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擬真市場調查結果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擬真結果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分母與判讀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回覆數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20份模擬回覆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 n=20，不代表母體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課程主題興趣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健康教育14次；非醫療服務安全12次；社區活動帶領7次；數位工具應用9次；其他3次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多選題，選取數可超過樣本人數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參與時段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週末12人；平日晚間5人；平日白天3人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分母20，週末占60%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課程長度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3至6小時9人；7至12小時7人；超過12小時4人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分母20，7–12小時占35%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六個月參與意願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有意願8人；不確定7人；目前無意願5人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興趣不等於報名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費用區間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新臺幣1,000元以下8人；1,001至3,000元7人；3,000元以上2人；補助或不確定3人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僅供可負擔性討論，不是核定收費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交叉分析</w:t>
      </w:r>
    </w:p>
    <w:p>
      <w:r>
        <w:rPr>
          <w:rFonts w:ascii="Microsoft JhengHei" w:hAnsi="Microsoft JhengHei" w:eastAsia="Microsoft JhengHei"/>
          <w:color w:val="000000"/>
          <w:sz w:val="21"/>
        </w:rPr>
        <w:t>比較主題興趣、參與時段、課程長度及主要族群；不同題目使用不同分母，避免把興趣選取數誤作人數或招生數。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需求解讀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擬真示例中健康教育與非醫療服務安全需求居前，作為設計討論起點。擬真結果只演示判讀程序；正式課程須以真實回覆和法規核對重算。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課程與年度方案</w:t>
      </w:r>
    </w:p>
    <w:p>
      <w:r>
        <w:rPr>
          <w:rFonts w:ascii="Microsoft JhengHei" w:hAnsi="Microsoft JhengHei" w:eastAsia="Microsoft JhengHei"/>
          <w:color w:val="000000"/>
          <w:sz w:val="21"/>
        </w:rPr>
        <w:t>優先保留核心主題，以模組化方式測試時數與形式。對數位、社區活動等延伸題目，須先有實際需求、可用資源與風險評估，不預先承諾開辦。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下一輪驗證</w:t>
      </w:r>
    </w:p>
    <w:p>
      <w:r>
        <w:rPr>
          <w:rFonts w:ascii="Microsoft JhengHei" w:hAnsi="Microsoft JhengHei" w:eastAsia="Microsoft JhengHei"/>
          <w:color w:val="000000"/>
          <w:sz w:val="21"/>
        </w:rPr>
        <w:t>下一輪需記錄實際抽樣框、問卷版本、回收證據及分析人員覆核。若真實資料不足，結論應寫成待驗證問題，而不是市場已證實的事實。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模擬市場問卷份數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20份模擬回覆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實際問卷版本、發送與回收紀錄。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模擬課程主題興趣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健康教育14次；非醫療服務安全12次；社區活動帶領7次；數位工具應用9次；其他3次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實際多選問卷原始資料與題目版本。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模擬參與時段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週末12人；平日晚間5人；平日白天3人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模擬課程長度偏好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3至6小時9人；7至12小時7人；超過12小時4人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模擬六個月參與意願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有意願8人；不確定7人；目前無意願5人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實際意願題原始回覆。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模擬費用區間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新臺幣1,000元以下8人；1,001至3,000元7人；3,000元以上2人；補助或不確定3人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實際成本、收費核定與支付意願調查。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模擬受訪者類別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在職服務人員8人；初入行者5人；社區志工4人；轉職／進修者3人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實際問卷受訪者分類與匿名化底稿。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1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協會中長程業務發展規劃與策略地圖歷史草案（已讀；未核定，只供結構及沿革參考）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外部標竿參考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高雄中餐服務人員職業工會 TTQS 導入分享案例（已讀）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僅供結構參考；不轉用外部機構成果或數值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OFR-004-D01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