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市場需求分析報告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直接回應官方方框：訓練需求的定期調查與分析。。本文件功能為「市場需求分析報告」，不以索引或通用摘要代替正文。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OFR-019-D02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指標4／第2頁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官方編號：OFR-019　｜　官方方框文字：訓練需求的定期調查與分析。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本報告把調查母體、結果、限制及課程選擇連在一起；所有 SIM 樣本都不是協會實際調查。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問題與資料來源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分析用於判斷課程需求是否值得進一步設計。下表如含 SIM 代碼，均為完整擬真案例，不是協會實際調查或市場規模。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樣本與限制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示例樣本為二十筆模擬回覆，使用便利樣本口徑；尚不能推估全縣需求或付費轉換。實際報告需保留發送數、回覆數、缺答、重複與回收期間。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結果分布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先呈現各題分布與分母，再檢查多選題、時段、長度、價格接受區間及主要對象。任何未提供的交叉表都不自行補造。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擬真市場調查結果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擬真結果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分母與判讀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回覆數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20份模擬回覆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 n=20，不代表母體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課程主題興趣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多選題，選取數可超過樣本人數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參與時段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週末12人；平日晚間5人；平日白天3人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分母20，週末占60%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課程長度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3至6小時9人；7至12小時7人；超過12小時4人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分母20，7–12小時占35%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六個月參與意願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有意願8人；不確定7人；目前無意願5人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興趣不等於報名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費用區間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新臺幣1,000元以下8人；1,001至3,000元7人；3,000元以上2人；補助或不確定3人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僅供可負擔性討論，不是核定收費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交叉分析</w:t>
      </w:r>
    </w:p>
    <w:p>
      <w:r>
        <w:rPr>
          <w:rFonts w:ascii="Microsoft JhengHei" w:hAnsi="Microsoft JhengHei" w:eastAsia="Microsoft JhengHei"/>
          <w:color w:val="000000"/>
          <w:sz w:val="21"/>
        </w:rPr>
        <w:t>比較主題興趣、參與時段、課程長度及主要族群；不同題目使用不同分母，避免把興趣選取數誤作人數或招生數。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需求解讀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擬真示例中健康教育與非醫療服務安全需求居前，作為設計討論起點。擬真結果只演示判讀程序；正式課程須以真實回覆和法規核對重算。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課程與年度方案</w:t>
      </w:r>
    </w:p>
    <w:p>
      <w:r>
        <w:rPr>
          <w:rFonts w:ascii="Microsoft JhengHei" w:hAnsi="Microsoft JhengHei" w:eastAsia="Microsoft JhengHei"/>
          <w:color w:val="000000"/>
          <w:sz w:val="21"/>
        </w:rPr>
        <w:t>優先保留核心主題，以模組化方式測試時數與形式。對數位、社區活動等延伸題目，須先有實際需求、可用資源與風險評估，不預先承諾開辦。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下一輪驗證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下一輪需記錄實際抽樣框、問卷版本、回收證據及分析人員覆核。若真實資料不足，結論應寫成待驗證問題，而不是市場已證實的事實。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2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OFR-019-D02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