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管理辦法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直接回應官方方框：機構如何運作TTQS管理系統及如何核准、公告、更新、保存紀錄的證明資料。。本文件功能為「管理辦法」，不以索引或通用摘要代替正文。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官方編號：OFR-023　｜　官方方框文字：機構如何運作TTQS管理系統及如何核准、公告、更新、保存紀錄的證明資料。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本文件以「管理辦法」格式完整回應本項官方要求，並說明作業、判斷、資料來源與正式採用條件。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本辦法建立訓練文件的最低治理要求，供協會審議採用。組織權責、核定層級與保存年限須再依章程、實際人力及現行法規確認。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名詞與治理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適用於需求調查、課程規劃、師資教材、招生執行、學習評量、財務結案、異常改善與訓後追蹤。外部原件仍由原始保管單位出具。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權責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承辦角色負責建立文件和來源索引；覆核角色確認數字、附件、個資與版本；核定權責依協會實際決議填入，不預設由特定職稱或個人代行。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權責與紀錄控制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執行R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核定A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資料受理與編碼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依協會實際權責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來源、收件日、版本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內容與數字覆核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編製角色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計算底稿、附件索引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對外公告／申辦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核准、公告版本、通知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財務結案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財務承辦角色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憑證、帳務及核定紀錄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保存與修訂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文件管理角色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版本、保存與作廢紀錄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控制原則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文件採唯一編號、版本、日期、狀態、來源及保存位置。草案、已審查、已核定、已發布與已作廢分開標記；任何補件要記錄原件來源及頁碼。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表單與紀錄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收件、編碼、審核、核定、發布、修訂、保存與銷毀均留可回溯紀錄。會計帳簿憑證依現行社會團體財務規定核定保存控制；其他資料依用途、法律及必要性設定。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審查修訂與生效條件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本辦法須經協會適當權責審議後才可生效。修訂時記錄改版原因、影響文件、宣導及舊版撤回情形。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