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利害關係人會議紀錄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直接回應官方方框：各項課程產出均經討論後確認，且留有完整紀錄與主管核定。。本文件功能為「利害關係人會議紀錄」，不以索引或通用摘要代替正文。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OFR-053-D01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指標11／第4頁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Design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官方編號：OFR-053　｜　官方方框文字：各項課程產出均經討論後確認，且留有完整紀錄與主管核定。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本文件以「利害關係人會議紀錄」格式完整回應本項官方要求，並說明作業、判斷、資料來源與正式採用條件。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會議基本資料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本份紀錄是 SIM-2026-001 課程規劃會議的完整擬真示例。日期、出席角色、討論與結論均依擬真母表，不是協會實際開會或正式決議。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出席角色與利益關係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紀錄欄包括日期方式、主席角色、出席角色、利益關係、議程、參考資料及紀錄版本；真實會議應附簽到或可驗證的線上出席資料。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議程與材料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議程聚焦非醫療課程定位、學習目標、時程評量、場地及費用核實關卡。各議題需記錄不同意見與待查證事項，不把沉默當共識。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議題、擬真討論與追蹤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討論焦點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擬真結論／狀態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待辦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課程定位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健康教育與非醫療界線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維持草案，待法規核對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取得官方最新要求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教學與評量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目標、時程與評量能否對應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待修訂，不視為正式通過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完成課程文件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場地與財務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原件、報價及安全資料是否齊備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待取得，未授權支出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提交實際來源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公告與申辦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需何種核准及對外資訊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未取得前不公告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核對主管機關程序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各方發言摘要</w:t>
      </w:r>
    </w:p>
    <w:p>
      <w:r>
        <w:rPr>
          <w:rFonts w:ascii="Microsoft JhengHei" w:hAnsi="Microsoft JhengHei" w:eastAsia="Microsoft JhengHei"/>
          <w:color w:val="000000"/>
          <w:sz w:val="21"/>
        </w:rPr>
        <w:t>意見摘要要區分原話摘要、承辦解讀及資料來源；不得補寫未發生的發言。擬真案例將未核定事項清楚保留。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分歧與評估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結論採草案狀態，不產生聘任、支出、招生或申辦授權。正式決議須由協會依章程及權責程序確認。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決議草案／核定狀態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每項追蹤指定角色代碼、完成條件與期限；未有實際人名時保留角色，不自行分配給特定理監事或志工。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負責人與期限</w:t>
      </w:r>
    </w:p>
    <w:p>
      <w:r>
        <w:rPr>
          <w:rFonts w:ascii="Microsoft JhengHei" w:hAnsi="Microsoft JhengHei" w:eastAsia="Microsoft JhengHei"/>
          <w:color w:val="000000"/>
          <w:sz w:val="21"/>
        </w:rPr>
        <w:t>會後由紀錄者校對，再交出席者核閱；版本、修訂及核定時間須登錄。本文模擬紀錄不含簽名或用印。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追蹤事項</w:t>
      </w:r>
    </w:p>
    <w:p>
      <w:r>
        <w:rPr>
          <w:rFonts w:ascii="Microsoft JhengHei" w:hAnsi="Microsoft JhengHei" w:eastAsia="Microsoft JhengHei"/>
          <w:color w:val="000000"/>
          <w:sz w:val="21"/>
        </w:rPr>
        <w:t>追蹤時逐項檢查文件、負責角色、狀態及證據位置；未完成或無法核實的事項保留待辦狀態。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本文件若含 SIM 代碼或分數，只是擬真練習值；第三方原件仍待實際取得。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模擬規劃會議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2026年5月30日；角色：SIM-ROLE-LEAD、SIM-ROLE-ADMIN、SIM-ROLE-FINANCE、SIM-INSTRUCTOR-01；模擬結論：持續修訂草案，招生、聘任、支出及申辦另待實際核定。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實際議程、出席證明、會議紀錄與核定決議。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OFR-053-D01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