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行為移轉與訓後追蹤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具體明確紀錄展現提供受訓人員或客戶，如：課程所學運用於工作，以強化職能建立的建議或協助提供行動計畫，展現適當的競賽獎勵措施，促進訓練達個人、小組團隊及組織績效改善的成果。。本文件功能為「行為移轉與訓後追蹤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指標13／第4頁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官方編號：OFR-062　｜　官方方框文字：具體明確紀錄展現提供受訓人員或客戶，如：課程所學運用於工作，以強化職能建立的建議或協助提供行動計畫，展現適當的競賽獎勵措施，促進訓練達個人、小組團隊及組織績效改善的成果。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本文件以「行為移轉與訓後追蹤」格式完整回應本項官方要求，並說明作業、判斷、資料來源與正式採用條件。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追蹤時點與母體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行為移轉追蹤課後學員是否嘗試在生活或工作情境中使用所學，不能只用參訓者意願或滿意度代表成效。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學員行動計畫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追蹤母體應先定義誰完成課程且同意後續聯繫。回覆者、未回覆者、退出者與無法聯繫者分列。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追蹤題目</w:t>
      </w:r>
    </w:p>
    <w:p>
      <w:r>
        <w:rPr>
          <w:rFonts w:ascii="Microsoft JhengHei" w:hAnsi="Microsoft JhengHei" w:eastAsia="Microsoft JhengHei"/>
          <w:color w:val="000000"/>
          <w:sz w:val="21"/>
        </w:rPr>
        <w:t>行動計畫用具體情境、預定行動、支持需求與檢核方式記錄；不得要求學員提供超出目的的健康、雇主或客戶個資。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訓後追蹤摘要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時點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聯繫母體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回覆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自述應用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限制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30日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4位嘗試一項學習行動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個人自陳，未經外部驗證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3位重複使用、2位一次使用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無雇主或第三方原件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應用證據及第三方欄位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追蹤題目區分尚未嘗試、嘗試一次、重複使用、停止或不適用；需以本人同意的證據支持，不推論因果。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未回覆處理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擬真30日數據為7位完成者聯繫、6份回覆，其中4位自述嘗試；60日為7位聯繫、5份回覆，其中3位自述重複使用。沒有雇主驗證。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行為結果與限制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未回覆須記錄聯繫次數和退出選項，不以未回覆者視為未使用或已使用。報告同時呈現各階段分母。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支持及再追蹤</w:t>
      </w:r>
    </w:p>
    <w:p>
      <w:r>
        <w:rPr>
          <w:rFonts w:ascii="Microsoft JhengHei" w:hAnsi="Microsoft JhengHei" w:eastAsia="Microsoft JhengHei"/>
          <w:color w:val="000000"/>
          <w:sz w:val="21"/>
        </w:rPr>
        <w:t>若需要外部核實，先取得合法授權並以最小欄位索取；未取得第三方原件時明示為自陳，不提升為外部證明。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