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直接回應官方方框：提出市場競爭力、營業額、工作流程、成本控制或客訴率等營運表現（財務面）。。本文件功能為「第三方或官方原件索取與驗證包」，不以索引或通用摘要代替正文。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OFR-142-D03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官方編號：OFR-142　｜　官方方框文字：提出市場競爭力、營業額、工作流程、成本控制或客訴率等營運表現（財務面）。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本項官方方框為「提出市場競爭力、營業額、工作流程、成本控制或客訴率等營運表現（財務面）。」。正式用途是取得能直接證明該內容的原始文件。現有檢索未讀到可用原件，本件僅為索取與驗證作業包。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主旨：敬請提供「提出市場競爭力、營業額、工作流程、成本控制或客訴率等營運表現（財務面）。」相關正式文件，以供本會核對人才發展品質管理佐證。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OFR-142-D03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