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直接回應官方方框：會員人數及會費收入均逐年增加。。本文件功能為「第三方或官方原件索取與驗證包」，不以索引或通用摘要代替正文。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官方編號：OFR-147　｜　官方方框文字：會員人數及會費收入均逐年增加。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本項官方方框為「會員人數及會費收入均逐年增加。」。正式用途是取得能直接證明該內容的原始文件。現有檢索未讀到可用原件，本件僅為索取與驗證作業包。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主旨：敬請提供「會員人數及會費收入均逐年增加。」相關正式文件，以供本會核對人才發展品質管理佐證。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