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反應評估與滿意度分析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直接回應官方方框：顧客滿意度提升。。本文件功能為「反應評估與滿意度分析」，不以索引或通用摘要代替正文。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官方編號：OFR-155　｜　官方方框文字：顧客滿意度提升。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本文件以「反應評估與滿意度分析」格式完整回應本項官方要求，並說明作業、判斷、資料來源與正式採用條件。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評估目的與問卷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反應評估了解學員和相關利害關係人對課程安排的回饋，不直接等同學習、行為移轉或組織成效。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回收範圍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問卷需標明題目、量尺、回收範圍、匿名方式和填答時間；利益關係人意見分開記錄，避免混合成單一滿意分數。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擬真案例有8位到課者中的7份回覆，整體評分向量為5、4、4、4、5、3、4，平均為29/7=4.14/5。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整體反應與多選意見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題項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擬真數值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分母／計算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整體課程評分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5、4、4、4、5、3、4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7份回覆；平均29/7=4.14/5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到課8人；7/8=87.5%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希望增加引導練習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6人選取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希望提早取得教材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4人選取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利害關係人回饋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將練習安排與教材準備列為多選意見時，分母為7份回覆；不可把多選比例相加視為互斥分類。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發現與限制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結論需附回收率、平均數、分布與限制。分數只代表示例中回覆者的反應，不推論未回覆者。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修正決定及驗證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改善措施指定責任角色、核定狀態、期限與下一班驗證方式。擬真建議不代表實際已採行。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