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建立補助參與課程或進階課程優惠的可核定規則及申請、審查、公開流程。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先確認補助計畫與經費資格，再核定適用對象、名額、優惠額度、期間和申訴方式。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先看不可逾越的發布條件，再看申請、審查及公開欄位。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尚無本會補助資格、預算、名額、實際優惠或核定辦法資料；以下均為待核定制度範本。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本文件對應的查核重點：補助參與機構公開招生課程或進階課程優惠辦法之規定。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本文件需補的真實欄位：補助計畫原文、核定預算、資格條件、價格、名額、理監事會決議及公開版本。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一、發布前置條件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未取得主管機關或補助計畫正式文件前，不得宣稱本會已取得補助資格或補助名額。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未完成經費來源、預算、名額及權責核定前，不得公布優惠金額、折扣或承諾受理。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公開文字須清楚區分政府補助、協會自辦減免及進階課程優惠，不得混為一談。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正式發布前由權責人員核對適用年度、條件、費用、退費及個資處理規定。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二、適用類型與申請流程（範本）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適用依據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應填欄位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決定與證據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補助參與課程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以正式補助計畫及核定條件為準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計畫名稱、核定期間、資格、名額、經費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核定文件、審查表及通知紀錄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進階課程優惠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以協會核定之課程價格及優惠辦法為準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適用課程、對象、條件、額度、期限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權責決議、公告版本及收支核對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公益支持／減免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依已核定公益資源及公平原則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申請方式、必要證明、審查人員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去識別化決定紀錄及經費憑證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三、作業步驟與控管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步驟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責任角色（待指定）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必要檢核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紀錄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1.確認依據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計畫效期、資格、限制及經費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依據核對表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2.提出方案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對象、名額、額度、期限、預算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優惠方案草案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3.權責審議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依協會權責矩陣指定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利益衝突、資源及公平性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決議與版本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4.公開受理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公告與實際條件一致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公告截圖／發布日期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5.審查及通知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指定審查人員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依同一標準、留存理由及申訴管道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去識別化名冊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6.結案核對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財務／覆核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實際支出、退費及餘額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憑證、結案及改善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四、公開資訊填寫表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正式公開值（待核定）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核對人／依據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課程與適用年度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適用資格／證明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名額與優惠方式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申請期間與方式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費用、退費與申訴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核定依據及聯絡方式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補助計畫及資格文件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優惠辦法核定紀錄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公告與受理／結案資料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補助參與機構公開招生課程或進階課程優惠辦法之_制度文件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