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Microsoft JhengHei" w:hAnsi="Microsoft JhengHei" w:eastAsia="Microsoft JhengHei"/>
          <w:b/>
          <w:color w:val="9C4A00"/>
          <w:sz w:val="18"/>
        </w:rPr>
        <w:t>文件狀態：工作稿／待核定；本文件不代表實際招生、執行或成果。</w:t>
      </w:r>
    </w:p>
    <w:p>
      <w:pPr>
        <w:pStyle w:val="Heading1"/>
        <w:keepNext/>
      </w:pPr>
      <w:r>
        <w:rPr>
          <w:rFonts w:ascii="Microsoft JhengHei" w:hAnsi="Microsoft JhengHei" w:eastAsia="Microsoft JhengHei"/>
          <w:b/>
          <w:color w:val="183B63"/>
          <w:sz w:val="30"/>
        </w:rPr>
        <w:t>30秒先讀這裡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03"/>
        <w:gridCol w:w="5003"/>
      </w:tblGrid>
      <w:tr>
        <w:trPr>
          <w:tblHeader w:val="true"/>
        </w:trPr>
        <w:tc>
          <w:tcPr>
            <w:tcW w:type="dxa" w:w="1944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8"/>
              </w:rPr>
              <w:t>先看項目</w:t>
            </w:r>
          </w:p>
        </w:tc>
        <w:tc>
          <w:tcPr>
            <w:tcW w:type="dxa" w:w="8064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8"/>
              </w:rPr>
              <w:t>說明</w:t>
            </w:r>
          </w:p>
        </w:tc>
      </w:tr>
      <w:tr>
        <w:tc>
          <w:tcPr>
            <w:tcW w:type="dxa" w:w="19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用途</w:t>
            </w:r>
          </w:p>
        </w:tc>
        <w:tc>
          <w:tcPr>
            <w:tcW w:type="dxa" w:w="806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提出與訓練政策一致的產品架構與市場定位，供協會討論及後續核定。</w:t>
            </w:r>
          </w:p>
        </w:tc>
      </w:tr>
      <w:tr>
        <w:tc>
          <w:tcPr>
            <w:tcW w:type="dxa" w:w="19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使用方式</w:t>
            </w:r>
          </w:p>
        </w:tc>
        <w:tc>
          <w:tcPr>
            <w:tcW w:type="dxa" w:w="806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先取得市場需求與可用資源證據，再審定產品範圍、客群、品質承諾及對外文字。</w:t>
            </w:r>
          </w:p>
        </w:tc>
      </w:tr>
      <w:tr>
        <w:tc>
          <w:tcPr>
            <w:tcW w:type="dxa" w:w="19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先看哪裡</w:t>
            </w:r>
          </w:p>
        </w:tc>
        <w:tc>
          <w:tcPr>
            <w:tcW w:type="dxa" w:w="806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先看定位聲明與產品架構表，再看資料來源和核定欄。</w:t>
            </w:r>
          </w:p>
        </w:tc>
      </w:tr>
      <w:tr>
        <w:tc>
          <w:tcPr>
            <w:tcW w:type="dxa" w:w="19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真實資料與待補</w:t>
            </w:r>
          </w:p>
        </w:tc>
        <w:tc>
          <w:tcPr>
            <w:tcW w:type="dxa" w:w="806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協會名稱與健康教育、傳統整復推拿技術核心方向依本次指示；本文件中的市場區隔、產品組合及定位均為提案。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rPr>
          <w:rFonts w:ascii="Microsoft JhengHei" w:hAnsi="Microsoft JhengHei" w:eastAsia="Microsoft JhengHei"/>
          <w:b/>
          <w:color w:val="183B63"/>
          <w:sz w:val="30"/>
        </w:rPr>
        <w:t>查核重點與資料界線</w:t>
      </w:r>
    </w:p>
    <w:p>
      <w:pPr>
        <w:keepLines/>
      </w:pPr>
      <w:r>
        <w:rPr>
          <w:rFonts w:ascii="Microsoft JhengHei" w:hAnsi="Microsoft JhengHei" w:eastAsia="Microsoft JhengHei"/>
          <w:b w:val="0"/>
          <w:color w:val="24364B"/>
          <w:sz w:val="22"/>
        </w:rPr>
        <w:t>本文件對應的查核重點：與訓練政策有關之訓練產品與市場定位。</w:t>
      </w:r>
    </w:p>
    <w:p>
      <w:pPr>
        <w:keepLines/>
      </w:pPr>
      <w:r>
        <w:rPr>
          <w:rFonts w:ascii="Microsoft JhengHei" w:hAnsi="Microsoft JhengHei" w:eastAsia="Microsoft JhengHei"/>
          <w:b w:val="0"/>
          <w:color w:val="24364B"/>
          <w:sz w:val="22"/>
        </w:rPr>
        <w:t>工作稿提醒：本稿不是核定紀錄，也不代表已辦理課程、調查或評量。只填入可查證的原始資料；沒有資料時保留空白並註明待補。</w:t>
      </w:r>
    </w:p>
    <w:p>
      <w:pPr>
        <w:keepLines/>
      </w:pPr>
      <w:r>
        <w:rPr>
          <w:rFonts w:ascii="Microsoft JhengHei" w:hAnsi="Microsoft JhengHei" w:eastAsia="Microsoft JhengHei"/>
          <w:b w:val="0"/>
          <w:color w:val="24364B"/>
          <w:sz w:val="22"/>
        </w:rPr>
        <w:t>本會已提供的設定僅為協會名稱與核心方向：社團法人屏東縣原始點關懷協會，以健康教育及傳統整復推拿技術為核心，保留依實際市場需求發展多元課程的空間。</w:t>
      </w:r>
    </w:p>
    <w:p>
      <w:pPr>
        <w:keepLines/>
      </w:pPr>
      <w:r>
        <w:rPr>
          <w:rFonts w:ascii="Microsoft JhengHei" w:hAnsi="Microsoft JhengHei" w:eastAsia="Microsoft JhengHei"/>
          <w:b w:val="0"/>
          <w:color w:val="24364B"/>
          <w:sz w:val="22"/>
        </w:rPr>
        <w:t>本文件需補的真實欄位：需求調查、競品與市場資料、課程核准、師資／場地資源、協會決議及公開資料。</w:t>
      </w:r>
    </w:p>
    <w:p>
      <w:pPr>
        <w:pStyle w:val="Heading1"/>
        <w:keepNext/>
      </w:pPr>
      <w:r>
        <w:rPr>
          <w:rFonts w:ascii="Microsoft JhengHei" w:hAnsi="Microsoft JhengHei" w:eastAsia="Microsoft JhengHei"/>
          <w:b/>
          <w:color w:val="183B63"/>
          <w:sz w:val="30"/>
        </w:rPr>
        <w:t>一、定位原則（提案）</w:t>
      </w:r>
    </w:p>
    <w:p>
      <w:pPr>
        <w:keepLines/>
      </w:pPr>
      <w:r>
        <w:rPr>
          <w:rFonts w:ascii="Microsoft JhengHei" w:hAnsi="Microsoft JhengHei" w:eastAsia="Microsoft JhengHei"/>
          <w:b w:val="0"/>
          <w:color w:val="24364B"/>
          <w:sz w:val="22"/>
        </w:rPr>
        <w:t>以健康教育及傳統整復推拿技術為核心，提供依實際需求規劃的學習方案；其他課程須先確認市場需要、協會能力、法規界線及可用資源。所有課程、對象及價格均以實際核定資料為準。</w:t>
      </w:r>
    </w:p>
    <w:p>
      <w:pPr>
        <w:pStyle w:val="Heading1"/>
        <w:keepNext/>
      </w:pPr>
      <w:r>
        <w:rPr>
          <w:rFonts w:ascii="Microsoft JhengHei" w:hAnsi="Microsoft JhengHei" w:eastAsia="Microsoft JhengHei"/>
          <w:b/>
          <w:color w:val="183B63"/>
          <w:sz w:val="30"/>
        </w:rPr>
        <w:t>二、目標市場假設與驗證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01"/>
        <w:gridCol w:w="2501"/>
        <w:gridCol w:w="2501"/>
        <w:gridCol w:w="2501"/>
      </w:tblGrid>
      <w:tr>
        <w:trPr>
          <w:tblHeader w:val="true"/>
        </w:trPr>
        <w:tc>
          <w:tcPr>
            <w:tcW w:type="dxa" w:w="2232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候選對象（待驗證）</w:t>
            </w:r>
          </w:p>
        </w:tc>
        <w:tc>
          <w:tcPr>
            <w:tcW w:type="dxa" w:w="2592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待確認需求</w:t>
            </w:r>
          </w:p>
        </w:tc>
        <w:tc>
          <w:tcPr>
            <w:tcW w:type="dxa" w:w="2880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可用證據</w:t>
            </w:r>
          </w:p>
        </w:tc>
        <w:tc>
          <w:tcPr>
            <w:tcW w:type="dxa" w:w="2304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決策欄</w:t>
            </w:r>
          </w:p>
        </w:tc>
      </w:tr>
      <w:t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有健康教育學習需求者</w:t>
            </w:r>
          </w:p>
        </w:tc>
        <w:tc>
          <w:tcPr>
            <w:tcW w:type="dxa" w:w="25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主題、學習方式及可近性</w:t>
            </w:r>
          </w:p>
        </w:tc>
        <w:tc>
          <w:tcPr>
            <w:tcW w:type="dxa" w:w="288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問卷、訪談、公開統計</w:t>
            </w:r>
          </w:p>
        </w:tc>
        <w:tc>
          <w:tcPr>
            <w:tcW w:type="dxa" w:w="230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□保留 □修正 □不採用</w:t>
            </w:r>
          </w:p>
        </w:tc>
      </w:tr>
      <w:t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有傳統整復推拿技能學習需求者</w:t>
            </w:r>
          </w:p>
        </w:tc>
        <w:tc>
          <w:tcPr>
            <w:tcW w:type="dxa" w:w="25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職務任務、先備能力、安全界線</w:t>
            </w:r>
          </w:p>
        </w:tc>
        <w:tc>
          <w:tcPr>
            <w:tcW w:type="dxa" w:w="288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需求調查、職能及法規資料</w:t>
            </w:r>
          </w:p>
        </w:tc>
        <w:tc>
          <w:tcPr>
            <w:tcW w:type="dxa" w:w="230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□保留 □修正 □不採用</w:t>
            </w:r>
          </w:p>
        </w:tc>
      </w:tr>
      <w:t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其他市場需求族群</w:t>
            </w:r>
          </w:p>
        </w:tc>
        <w:tc>
          <w:tcPr>
            <w:tcW w:type="dxa" w:w="25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是否符合協會使命及資源</w:t>
            </w:r>
          </w:p>
        </w:tc>
        <w:tc>
          <w:tcPr>
            <w:tcW w:type="dxa" w:w="288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需求資料、可行性評估</w:t>
            </w:r>
          </w:p>
        </w:tc>
        <w:tc>
          <w:tcPr>
            <w:tcW w:type="dxa" w:w="230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□保留 □修正 □不採用</w:t>
            </w:r>
          </w:p>
        </w:tc>
      </w:tr>
    </w:tbl>
    <w:p>
      <w:pPr>
        <w:spacing w:after="0"/>
      </w:pPr>
    </w:p>
    <w:p>
      <w:pPr>
        <w:pStyle w:val="Heading1"/>
        <w:keepNext/>
        <w:pageBreakBefore/>
      </w:pPr>
      <w:r>
        <w:rPr>
          <w:rFonts w:ascii="Microsoft JhengHei" w:hAnsi="Microsoft JhengHei" w:eastAsia="Microsoft JhengHei"/>
          <w:b/>
          <w:color w:val="183B63"/>
          <w:sz w:val="30"/>
        </w:rPr>
        <w:t>三、訓練產品架構（討論稿）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01"/>
        <w:gridCol w:w="2501"/>
        <w:gridCol w:w="2501"/>
        <w:gridCol w:w="2501"/>
      </w:tblGrid>
      <w:tr>
        <w:trPr>
          <w:tblHeader w:val="true"/>
        </w:trPr>
        <w:tc>
          <w:tcPr>
            <w:tcW w:type="dxa" w:w="1224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層次</w:t>
            </w:r>
          </w:p>
        </w:tc>
        <w:tc>
          <w:tcPr>
            <w:tcW w:type="dxa" w:w="3312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產品內容</w:t>
            </w:r>
          </w:p>
        </w:tc>
        <w:tc>
          <w:tcPr>
            <w:tcW w:type="dxa" w:w="2880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品質控制</w:t>
            </w:r>
          </w:p>
        </w:tc>
        <w:tc>
          <w:tcPr>
            <w:tcW w:type="dxa" w:w="2592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發布前條件</w:t>
            </w:r>
          </w:p>
        </w:tc>
      </w:tr>
      <w:tr>
        <w:tc>
          <w:tcPr>
            <w:tcW w:type="dxa" w:w="122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核心一</w:t>
            </w:r>
          </w:p>
        </w:tc>
        <w:tc>
          <w:tcPr>
            <w:tcW w:type="dxa" w:w="331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健康教育課程；主題依需求調查確定</w:t>
            </w:r>
          </w:p>
        </w:tc>
        <w:tc>
          <w:tcPr>
            <w:tcW w:type="dxa" w:w="288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目標、教材、評量與安全界線</w:t>
            </w:r>
          </w:p>
        </w:tc>
        <w:tc>
          <w:tcPr>
            <w:tcW w:type="dxa" w:w="25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協會核定並完成課程審查</w:t>
            </w:r>
          </w:p>
        </w:tc>
      </w:tr>
      <w:tr>
        <w:tc>
          <w:tcPr>
            <w:tcW w:type="dxa" w:w="122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核心二</w:t>
            </w:r>
          </w:p>
        </w:tc>
        <w:tc>
          <w:tcPr>
            <w:tcW w:type="dxa" w:w="331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傳統整復推拿技術相關訓練</w:t>
            </w:r>
          </w:p>
        </w:tc>
        <w:tc>
          <w:tcPr>
            <w:tcW w:type="dxa" w:w="288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職能、實作安全、師資與非醫療界線</w:t>
            </w:r>
          </w:p>
        </w:tc>
        <w:tc>
          <w:tcPr>
            <w:tcW w:type="dxa" w:w="25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確認適用規範、核定內容及資源</w:t>
            </w:r>
          </w:p>
        </w:tc>
      </w:tr>
      <w:tr>
        <w:tc>
          <w:tcPr>
            <w:tcW w:type="dxa" w:w="122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延伸</w:t>
            </w:r>
          </w:p>
        </w:tc>
        <w:tc>
          <w:tcPr>
            <w:tcW w:type="dxa" w:w="331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其他依市場需求評估的課程</w:t>
            </w:r>
          </w:p>
        </w:tc>
        <w:tc>
          <w:tcPr>
            <w:tcW w:type="dxa" w:w="288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先做需求、可行性及風險審查</w:t>
            </w:r>
          </w:p>
        </w:tc>
        <w:tc>
          <w:tcPr>
            <w:tcW w:type="dxa" w:w="25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逐案核定，不自動列為開課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rPr>
          <w:rFonts w:ascii="Microsoft JhengHei" w:hAnsi="Microsoft JhengHei" w:eastAsia="Microsoft JhengHei"/>
          <w:b/>
          <w:color w:val="183B63"/>
          <w:sz w:val="30"/>
        </w:rPr>
        <w:t>四、定位文字與市場驗證</w:t>
      </w:r>
    </w:p>
    <w:p>
      <w:pPr>
        <w:keepLines/>
      </w:pPr>
      <w:r>
        <w:rPr>
          <w:rFonts w:ascii="Microsoft JhengHei" w:hAnsi="Microsoft JhengHei" w:eastAsia="Microsoft JhengHei"/>
          <w:b w:val="0"/>
          <w:color w:val="24364B"/>
          <w:sz w:val="22"/>
        </w:rPr>
        <w:t>定位句（提案，未核定）：本會以健康教育及傳統整復推拿技術為核心，依可查證的市場需求與協會能力規劃課程，重視學習品質、安全及公益服務方向。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01"/>
        <w:gridCol w:w="2501"/>
        <w:gridCol w:w="2501"/>
        <w:gridCol w:w="2501"/>
      </w:tblGrid>
      <w:tr>
        <w:trPr>
          <w:tblHeader w:val="true"/>
        </w:trPr>
        <w:tc>
          <w:tcPr>
            <w:tcW w:type="dxa" w:w="2088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待驗證主張</w:t>
            </w:r>
          </w:p>
        </w:tc>
        <w:tc>
          <w:tcPr>
            <w:tcW w:type="dxa" w:w="2880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驗證方法</w:t>
            </w:r>
          </w:p>
        </w:tc>
        <w:tc>
          <w:tcPr>
            <w:tcW w:type="dxa" w:w="2880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通過條件</w:t>
            </w:r>
          </w:p>
        </w:tc>
        <w:tc>
          <w:tcPr>
            <w:tcW w:type="dxa" w:w="2160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結果／決定</w:t>
            </w:r>
          </w:p>
        </w:tc>
      </w:tr>
      <w:tr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目標族群確有需求</w:t>
            </w:r>
          </w:p>
        </w:tc>
        <w:tc>
          <w:tcPr>
            <w:tcW w:type="dxa" w:w="288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調查／訪談／公開資料交叉核對</w:t>
            </w:r>
          </w:p>
        </w:tc>
        <w:tc>
          <w:tcPr>
            <w:tcW w:type="dxa" w:w="288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來源、期間、樣本與限制可追溯</w:t>
            </w:r>
          </w:p>
        </w:tc>
        <w:tc>
          <w:tcPr>
            <w:tcW w:type="dxa" w:w="216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[待補]</w:t>
            </w:r>
          </w:p>
        </w:tc>
      </w:tr>
      <w:tr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課程可由本會提供</w:t>
            </w:r>
          </w:p>
        </w:tc>
        <w:tc>
          <w:tcPr>
            <w:tcW w:type="dxa" w:w="288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師資、教材、場地、預算盤點</w:t>
            </w:r>
          </w:p>
        </w:tc>
        <w:tc>
          <w:tcPr>
            <w:tcW w:type="dxa" w:w="288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資源及責任經核定</w:t>
            </w:r>
          </w:p>
        </w:tc>
        <w:tc>
          <w:tcPr>
            <w:tcW w:type="dxa" w:w="216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[待補]</w:t>
            </w:r>
          </w:p>
        </w:tc>
      </w:tr>
      <w:tr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定位文字不誇大</w:t>
            </w:r>
          </w:p>
        </w:tc>
        <w:tc>
          <w:tcPr>
            <w:tcW w:type="dxa" w:w="288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法規、事實及對外文件覆核</w:t>
            </w:r>
          </w:p>
        </w:tc>
        <w:tc>
          <w:tcPr>
            <w:tcW w:type="dxa" w:w="288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無未證實招生、核定或成果宣稱</w:t>
            </w:r>
          </w:p>
        </w:tc>
        <w:tc>
          <w:tcPr>
            <w:tcW w:type="dxa" w:w="216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[待補]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rPr>
          <w:rFonts w:ascii="Microsoft JhengHei" w:hAnsi="Microsoft JhengHei" w:eastAsia="Microsoft JhengHei"/>
          <w:b/>
          <w:color w:val="183B63"/>
          <w:sz w:val="30"/>
        </w:rPr>
        <w:t>證據定位與版本核對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01"/>
        <w:gridCol w:w="2501"/>
        <w:gridCol w:w="2501"/>
        <w:gridCol w:w="2501"/>
      </w:tblGrid>
      <w:tr>
        <w:trPr>
          <w:tblHeader w:val="true"/>
        </w:trPr>
        <w:tc>
          <w:tcPr>
            <w:tcW w:type="dxa" w:w="2160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核對項目</w:t>
            </w:r>
          </w:p>
        </w:tc>
        <w:tc>
          <w:tcPr>
            <w:tcW w:type="dxa" w:w="3744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預定來源／檔名</w:t>
            </w:r>
          </w:p>
        </w:tc>
        <w:tc>
          <w:tcPr>
            <w:tcW w:type="dxa" w:w="2088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頁次／欄位</w:t>
            </w:r>
          </w:p>
        </w:tc>
        <w:tc>
          <w:tcPr>
            <w:tcW w:type="dxa" w:w="1800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狀態</w:t>
            </w:r>
          </w:p>
        </w:tc>
      </w:tr>
      <w:tr>
        <w:tc>
          <w:tcPr>
            <w:tcW w:type="dxa" w:w="216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需求調查及分析</w:t>
            </w:r>
          </w:p>
        </w:tc>
        <w:tc>
          <w:tcPr>
            <w:tcW w:type="dxa" w:w="37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[待取得或待建立的實際資料]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[待填]</w:t>
            </w:r>
          </w:p>
        </w:tc>
        <w:tc>
          <w:tcPr>
            <w:tcW w:type="dxa" w:w="180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待補</w:t>
            </w:r>
          </w:p>
        </w:tc>
      </w:tr>
      <w:tr>
        <w:tc>
          <w:tcPr>
            <w:tcW w:type="dxa" w:w="216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訓練政策／課程核定紀錄</w:t>
            </w:r>
          </w:p>
        </w:tc>
        <w:tc>
          <w:tcPr>
            <w:tcW w:type="dxa" w:w="37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[待取得或待建立的實際資料]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[待填]</w:t>
            </w:r>
          </w:p>
        </w:tc>
        <w:tc>
          <w:tcPr>
            <w:tcW w:type="dxa" w:w="180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待補</w:t>
            </w:r>
          </w:p>
        </w:tc>
      </w:tr>
      <w:tr>
        <w:tc>
          <w:tcPr>
            <w:tcW w:type="dxa" w:w="216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對外定位審查紀錄</w:t>
            </w:r>
          </w:p>
        </w:tc>
        <w:tc>
          <w:tcPr>
            <w:tcW w:type="dxa" w:w="37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[待取得或待建立的實際資料]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[待填]</w:t>
            </w:r>
          </w:p>
        </w:tc>
        <w:tc>
          <w:tcPr>
            <w:tcW w:type="dxa" w:w="180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待補</w:t>
            </w:r>
          </w:p>
        </w:tc>
      </w:tr>
    </w:tbl>
    <w:p>
      <w:pPr>
        <w:spacing w:after="0"/>
      </w:pPr>
    </w:p>
    <w:p>
      <w:pPr>
        <w:keepLines/>
      </w:pPr>
      <w:r>
        <w:rPr>
          <w:rFonts w:ascii="Microsoft JhengHei" w:hAnsi="Microsoft JhengHei" w:eastAsia="Microsoft JhengHei"/>
          <w:b w:val="0"/>
          <w:color w:val="24364B"/>
          <w:sz w:val="22"/>
        </w:rPr>
        <w:t>目前來源判定：本案未附可證明協會實際核定或執行的原始資料。完成填列前，維持工作稿狀態；不得將此表或示例直接當作既有成果。</w:t>
      </w:r>
    </w:p>
    <w:p>
      <w:pPr>
        <w:pStyle w:val="Heading2"/>
        <w:keepNext/>
      </w:pPr>
      <w:r>
        <w:rPr>
          <w:rFonts w:ascii="Microsoft JhengHei" w:hAnsi="Microsoft JhengHei" w:eastAsia="Microsoft JhengHei"/>
          <w:b/>
          <w:color w:val="245A81"/>
          <w:sz w:val="24"/>
        </w:rPr>
        <w:t>確認與核定欄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01"/>
        <w:gridCol w:w="2001"/>
        <w:gridCol w:w="2001"/>
        <w:gridCol w:w="2001"/>
        <w:gridCol w:w="2001"/>
      </w:tblGrid>
      <w:tr>
        <w:trPr>
          <w:tblHeader w:val="true"/>
        </w:trPr>
        <w:tc>
          <w:tcPr>
            <w:tcW w:type="dxa" w:w="1944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7"/>
              </w:rPr>
              <w:t>編製人／角色</w:t>
            </w:r>
          </w:p>
        </w:tc>
        <w:tc>
          <w:tcPr>
            <w:tcW w:type="dxa" w:w="1944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7"/>
              </w:rPr>
              <w:t>覆核人／角色</w:t>
            </w:r>
          </w:p>
        </w:tc>
        <w:tc>
          <w:tcPr>
            <w:tcW w:type="dxa" w:w="1944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7"/>
              </w:rPr>
              <w:t>核定人／角色</w:t>
            </w:r>
          </w:p>
        </w:tc>
        <w:tc>
          <w:tcPr>
            <w:tcW w:type="dxa" w:w="1440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7"/>
              </w:rPr>
              <w:t>確認日期</w:t>
            </w:r>
          </w:p>
        </w:tc>
        <w:tc>
          <w:tcPr>
            <w:tcW w:type="dxa" w:w="2736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7"/>
              </w:rPr>
              <w:t>核定依據或紀錄位置</w:t>
            </w:r>
          </w:p>
        </w:tc>
      </w:tr>
      <w:tr>
        <w:tc>
          <w:tcPr>
            <w:tcW w:type="dxa" w:w="19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[待補]</w:t>
            </w:r>
          </w:p>
        </w:tc>
        <w:tc>
          <w:tcPr>
            <w:tcW w:type="dxa" w:w="19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[待補]</w:t>
            </w:r>
          </w:p>
        </w:tc>
        <w:tc>
          <w:tcPr>
            <w:tcW w:type="dxa" w:w="19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[待核定]</w:t>
            </w:r>
          </w:p>
        </w:tc>
        <w:tc>
          <w:tcPr>
            <w:tcW w:type="dxa" w:w="144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[待補]</w:t>
            </w:r>
          </w:p>
        </w:tc>
        <w:tc>
          <w:tcPr>
            <w:tcW w:type="dxa" w:w="273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[待補]</w:t>
            </w:r>
          </w:p>
        </w:tc>
      </w:tr>
    </w:tbl>
    <w:p>
      <w:pPr>
        <w:spacing w:after="0"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893" w:right="950" w:bottom="893" w:left="950" w:header="403" w:footer="40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Microsoft JhengHei" w:hAnsi="Microsoft JhengHei" w:eastAsia="Microsoft JhengHei"/>
        <w:b w:val="0"/>
        <w:color w:val="62748A"/>
        <w:sz w:val="16"/>
      </w:rPr>
      <w:t xml:space="preserve">第 </w:t>
    </w:r>
    <w:r>
      <w:rPr>
        <w:rFonts w:ascii="Microsoft JhengHei" w:hAnsi="Microsoft JhengHei" w:eastAsia="Microsoft JhengHei"/>
        <w:b w:val="0"/>
        <w:color w:val="62748A"/>
        <w:sz w:val="16"/>
      </w:rPr>
      <w:fldChar w:fldCharType="begin"/>
    </w:r>
    <w:r>
      <w:rPr>
        <w:rFonts w:ascii="Microsoft JhengHei" w:hAnsi="Microsoft JhengHei" w:eastAsia="Microsoft JhengHei"/>
        <w:b w:val="0"/>
        <w:color w:val="62748A"/>
        <w:sz w:val="16"/>
      </w:rPr>
      <w:instrText xml:space="preserve"> PAGE </w:instrText>
    </w:r>
    <w:r>
      <w:rPr>
        <w:rFonts w:ascii="Microsoft JhengHei" w:hAnsi="Microsoft JhengHei" w:eastAsia="Microsoft JhengHei"/>
        <w:b w:val="0"/>
        <w:color w:val="62748A"/>
        <w:sz w:val="16"/>
      </w:rPr>
      <w:fldChar w:fldCharType="end"/>
    </w:r>
    <w:r>
      <w:rPr>
        <w:rFonts w:ascii="Microsoft JhengHei" w:hAnsi="Microsoft JhengHei" w:eastAsia="Microsoft JhengHei"/>
        <w:b w:val="0"/>
        <w:color w:val="62748A"/>
        <w:sz w:val="16"/>
      </w:rPr>
      <w:t xml:space="preserve"> 頁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Microsoft JhengHei" w:hAnsi="Microsoft JhengHei" w:eastAsia="Microsoft JhengHei"/>
        <w:b w:val="0"/>
        <w:color w:val="62748A"/>
        <w:sz w:val="16"/>
      </w:rPr>
      <w:t>社團法人屏東縣原始點關懷協會｜工作稿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keepNext w:val="0"/>
      <w:spacing w:before="0" w:after="100"/>
    </w:pPr>
    <w:rPr>
      <w:rFonts w:ascii="Microsoft JhengHei" w:hAnsi="Microsoft JhengHei" w:eastAsia="Microsoft JhengHei"/>
      <w:b w:val="0"/>
      <w:color w:val="24364B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8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183B63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245A8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80" w:line="240" w:lineRule="auto" w:before="160"/>
      <w:contextualSpacing/>
    </w:pPr>
    <w:rPr>
      <w:rFonts w:asciiTheme="majorHAnsi" w:eastAsiaTheme="majorEastAsia" w:hAnsiTheme="majorHAnsi" w:cstheme="majorBidi" w:ascii="Microsoft JhengHei" w:hAnsi="Microsoft JhengHei" w:eastAsia="Microsoft JhengHei"/>
      <w:b/>
      <w:color w:val="183B63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與訓練政策有關之訓練產品與市場定位_制度文件</dc:title>
  <dc:subject>TTQS查核佐證文件工作稿</dc:subject>
  <dc:creator>社團法人屏東縣原始點關懷協會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