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目標142份；截至2026年9月29日已建40份完整工作稿（待實際資料或核定），102份尚未開始；28項「其他」另行列管。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40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40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102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