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目前共142份Word文件；截至2026年9月29日，已建立90份可編輯工作稿（待補真實原始資料或本會核定），52份尚未開始；28份「其他」需求另列，不計入142份。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90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90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52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