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目前共142份Word文件；截至2026年9月29日，已建立110份可編輯工作稿（待補真實原始資料或本會核定），32份尚未開始；28份「其他」需求另列，不計入142份。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110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110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32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知識管理社群討論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神秘客實地稽核（外部稽核）課後機制等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品質不良率下降統計表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建立目標客戶及學員滿意度調查機制（系統及流程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問卷調查等顯示目標客戶及學員認為訓練有達成能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執行目標客戶及學員滿意度調查及分析（系統及流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提出目標客戶及學員對訓練達能力提升之說明（學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指導學員參加技能競賽獲獎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證照獲取率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提出目標客戶及學員對訓練達組織績效改善之說明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社群網站知識討論區，人員使用網站頻率高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