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目前共142份Word文件；截至2026年9月29日，已建立120份可編輯工作稿（待補真實原始資料或本會核定），22份尚未開始；28份「其他」需求另列，不計入142份。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知識管理社群討論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神秘客實地稽核（外部稽核）課後機制等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品質不良率下降統計表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建立目標客戶及學員滿意度調查機制（系統及流程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問卷調查等顯示目標客戶及學員認為訓練有達成能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執行目標客戶及學員滿意度調查及分析（系統及流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提出目標客戶及學員對訓練達能力提升之說明（學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指導學員參加技能競賽獲獎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證照獲取率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提出目標客戶及學員對訓練達組織績效改善之說明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社群網站知識討論區，人員使用網站頻率高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