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年度績效目標訂定與分析紀錄</w:t>
      </w:r>
    </w:p>
    <w:p>
      <w:pPr>
        <w:jc w:val="left"/>
      </w:pPr>
      <w:r>
        <w:rPr>
          <w:b/>
        </w:rPr>
        <w:t>社團法人屏東縣原始點關懷協會｜可編輯工作稿</w:t>
      </w:r>
    </w:p>
    <w:p>
      <w:pPr>
        <w:pStyle w:val="Heading1"/>
        <w:keepNext/>
      </w:pPr>
      <w:r>
        <w:t>30秒先讀</w:t>
      </w:r>
    </w:p>
    <w:tbl>
      <w:tblPr>
        <w:tblStyle w:val="TableGrid"/>
        <w:tblW w:type="auto" w:w="0"/>
        <w:tblLayout w:type="fixed"/>
        <w:tblLook w:firstColumn="1" w:firstRow="1" w:lastColumn="0" w:lastRow="0" w:noHBand="0" w:noVBand="1" w:val="04A0"/>
      </w:tblPr>
      <w:tblGrid>
        <w:gridCol w:w="2088"/>
        <w:gridCol w:w="7704"/>
      </w:tblGrid>
      <w:tr>
        <w:trPr>
          <w:tblHeader w:val="true"/>
        </w:trPr>
        <w:tc>
          <w:tcPr>
            <w:tcW w:type="dxa" w:w="2088"/>
            <w:shd w:fill="1F4E78"/>
            <w:vAlign w:val="center"/>
          </w:tcPr>
          <w:p>
            <w:pPr>
              <w:spacing w:after="20" w:before="0" w:line="240" w:lineRule="auto"/>
            </w:pPr>
            <w:r/>
            <w:r>
              <w:rPr>
                <w:rFonts w:ascii="Microsoft JhengHei" w:hAnsi="Microsoft JhengHei" w:eastAsia="Microsoft JhengHei"/>
                <w:b/>
                <w:color w:val="FFFFFF"/>
                <w:sz w:val="18"/>
              </w:rPr>
              <w:t>先看項目</w:t>
            </w:r>
          </w:p>
        </w:tc>
        <w:tc>
          <w:tcPr>
            <w:tcW w:type="dxa" w:w="7704"/>
            <w:shd w:fill="1F4E78"/>
            <w:vAlign w:val="center"/>
          </w:tcPr>
          <w:p>
            <w:pPr>
              <w:spacing w:after="20" w:before="0" w:line="240" w:lineRule="auto"/>
            </w:pPr>
            <w:r/>
            <w:r>
              <w:rPr>
                <w:rFonts w:ascii="Microsoft JhengHei" w:hAnsi="Microsoft JhengHei" w:eastAsia="Microsoft JhengHei"/>
                <w:b/>
                <w:color w:val="FFFFFF"/>
                <w:sz w:val="18"/>
              </w:rPr>
              <w:t>說明</w:t>
            </w:r>
          </w:p>
        </w:tc>
      </w:tr>
      <w:tr>
        <w:trPr>
          <w:cantSplit/>
        </w:trPr>
        <w:tc>
          <w:tcPr>
            <w:tcW w:type="dxa" w:w="2088"/>
            <w:vAlign w:val="center"/>
          </w:tcPr>
          <w:p>
            <w:pPr>
              <w:spacing w:after="20" w:before="0" w:line="240" w:lineRule="auto"/>
            </w:pPr>
            <w:r/>
            <w:r>
              <w:rPr>
                <w:rFonts w:ascii="Microsoft JhengHei" w:hAnsi="Microsoft JhengHei" w:eastAsia="Microsoft JhengHei"/>
                <w:b w:val="0"/>
                <w:sz w:val="18"/>
              </w:rPr>
              <w:t>用途</w:t>
            </w:r>
          </w:p>
        </w:tc>
        <w:tc>
          <w:tcPr>
            <w:tcW w:type="dxa" w:w="7704"/>
            <w:vAlign w:val="center"/>
          </w:tcPr>
          <w:p>
            <w:pPr>
              <w:spacing w:after="20" w:before="0" w:line="240" w:lineRule="auto"/>
            </w:pPr>
            <w:r/>
            <w:r>
              <w:rPr>
                <w:rFonts w:ascii="Microsoft JhengHei" w:hAnsi="Microsoft JhengHei" w:eastAsia="Microsoft JhengHei"/>
                <w:b w:val="0"/>
                <w:sz w:val="18"/>
              </w:rPr>
              <w:t>記錄年度工作目標、真實實績、差距原因與改善再驗證。</w:t>
            </w:r>
          </w:p>
        </w:tc>
      </w:tr>
      <w:tr>
        <w:trPr>
          <w:cantSplit/>
        </w:trPr>
        <w:tc>
          <w:tcPr>
            <w:tcW w:type="dxa" w:w="2088"/>
            <w:vAlign w:val="center"/>
          </w:tcPr>
          <w:p>
            <w:pPr>
              <w:spacing w:after="20" w:before="0" w:line="240" w:lineRule="auto"/>
            </w:pPr>
            <w:r/>
            <w:r>
              <w:rPr>
                <w:rFonts w:ascii="Microsoft JhengHei" w:hAnsi="Microsoft JhengHei" w:eastAsia="Microsoft JhengHei"/>
                <w:b w:val="0"/>
                <w:sz w:val="18"/>
              </w:rPr>
              <w:t>使用方式</w:t>
            </w:r>
          </w:p>
        </w:tc>
        <w:tc>
          <w:tcPr>
            <w:tcW w:type="dxa" w:w="7704"/>
            <w:vAlign w:val="center"/>
          </w:tcPr>
          <w:p>
            <w:pPr>
              <w:spacing w:after="20" w:before="0" w:line="240" w:lineRule="auto"/>
            </w:pPr>
            <w:r/>
            <w:r>
              <w:rPr>
                <w:rFonts w:ascii="Microsoft JhengHei" w:hAnsi="Microsoft JhengHei" w:eastAsia="Microsoft JhengHei"/>
                <w:b w:val="0"/>
                <w:sz w:val="18"/>
              </w:rPr>
              <w:t>每一指標先核定口徑與期間，再填基準、目標、實績及來源。</w:t>
            </w:r>
          </w:p>
        </w:tc>
      </w:tr>
      <w:tr>
        <w:trPr>
          <w:cantSplit/>
        </w:trPr>
        <w:tc>
          <w:tcPr>
            <w:tcW w:type="dxa" w:w="2088"/>
            <w:vAlign w:val="center"/>
          </w:tcPr>
          <w:p>
            <w:pPr>
              <w:spacing w:after="20" w:before="0" w:line="240" w:lineRule="auto"/>
            </w:pPr>
            <w:r/>
            <w:r>
              <w:rPr>
                <w:rFonts w:ascii="Microsoft JhengHei" w:hAnsi="Microsoft JhengHei" w:eastAsia="Microsoft JhengHei"/>
                <w:b w:val="0"/>
                <w:sz w:val="18"/>
              </w:rPr>
              <w:t>先看哪裡</w:t>
            </w:r>
          </w:p>
        </w:tc>
        <w:tc>
          <w:tcPr>
            <w:tcW w:type="dxa" w:w="7704"/>
            <w:vAlign w:val="center"/>
          </w:tcPr>
          <w:p>
            <w:pPr>
              <w:spacing w:after="20" w:before="0" w:line="240" w:lineRule="auto"/>
            </w:pPr>
            <w:r/>
            <w:r>
              <w:rPr>
                <w:rFonts w:ascii="Microsoft JhengHei" w:hAnsi="Microsoft JhengHei" w:eastAsia="Microsoft JhengHei"/>
                <w:b w:val="0"/>
                <w:sz w:val="18"/>
              </w:rPr>
              <w:t>先填年度指標卡，再完成差距分析、決策與證據索引。</w:t>
            </w:r>
          </w:p>
        </w:tc>
      </w:tr>
      <w:tr>
        <w:trPr>
          <w:cantSplit/>
        </w:trPr>
        <w:tc>
          <w:tcPr>
            <w:tcW w:type="dxa" w:w="2088"/>
            <w:vAlign w:val="center"/>
          </w:tcPr>
          <w:p>
            <w:pPr>
              <w:spacing w:after="20" w:before="0" w:line="240" w:lineRule="auto"/>
            </w:pPr>
            <w:r/>
            <w:r>
              <w:rPr>
                <w:rFonts w:ascii="Microsoft JhengHei" w:hAnsi="Microsoft JhengHei" w:eastAsia="Microsoft JhengHei"/>
                <w:b w:val="0"/>
                <w:sz w:val="18"/>
              </w:rPr>
              <w:t>真實資料狀態</w:t>
            </w:r>
          </w:p>
        </w:tc>
        <w:tc>
          <w:tcPr>
            <w:tcW w:type="dxa" w:w="7704"/>
            <w:vAlign w:val="center"/>
          </w:tcPr>
          <w:p>
            <w:pPr>
              <w:spacing w:after="20" w:before="0" w:line="240" w:lineRule="auto"/>
            </w:pPr>
            <w:r/>
            <w:r>
              <w:rPr>
                <w:rFonts w:ascii="Microsoft JhengHei" w:hAnsi="Microsoft JhengHei" w:eastAsia="Microsoft JhengHei"/>
                <w:b w:val="0"/>
                <w:sz w:val="18"/>
              </w:rPr>
              <w:t>目前未提供核定目標、實績、年度或原始紀錄；不得填估算值。</w:t>
            </w:r>
          </w:p>
        </w:tc>
      </w:tr>
    </w:tbl>
    <w:p>
      <w:pPr>
        <w:spacing w:after="80"/>
      </w:pPr>
      <w:r>
        <w:t>本文件提供年度績效分析工具，不是協會已核定的目標或實際成果。社團法人屏東縣原始點關懷協會以健康教育及傳統整復推拿技術為核心，並保留依實際市場需求發展多元課程的空間；本稿不據此推定年度業務、課程或成效。</w:t>
      </w:r>
    </w:p>
    <w:p>
      <w:pPr>
        <w:pStyle w:val="Heading1"/>
        <w:keepNext/>
      </w:pPr>
      <w:r>
        <w:t>一、官方要求與分析用途</w:t>
      </w:r>
    </w:p>
    <w:p>
      <w:pPr>
        <w:spacing w:after="80"/>
      </w:pPr>
      <w:r>
        <w:t>本件直接對應官方參考佐證「單位工作達成年度績效目標的訂定及目標分析等佐證資料。」用途是先保存年度目標訂定依據，再以相同口徑比較實績，分析差距、改善措施及下次驗證。目標、日期、人員、核准與結果均須以本會原始資料填入。</w:t>
      </w:r>
    </w:p>
    <w:p>
      <w:pPr>
        <w:pStyle w:val="Heading1"/>
        <w:keepNext/>
      </w:pPr>
      <w:r>
        <w:t>二、資料來源與完整性核對</w:t>
      </w:r>
    </w:p>
    <w:tbl>
      <w:tblPr>
        <w:tblStyle w:val="TableGrid"/>
        <w:tblW w:type="auto" w:w="0"/>
        <w:tblLayout w:type="fixed"/>
        <w:tblLook w:firstColumn="1" w:firstRow="1" w:lastColumn="0" w:lastRow="0" w:noHBand="0" w:noVBand="1" w:val="04A0"/>
      </w:tblPr>
      <w:tblGrid>
        <w:gridCol w:w="1944"/>
        <w:gridCol w:w="3240"/>
        <w:gridCol w:w="1800"/>
        <w:gridCol w:w="2808"/>
      </w:tblGrid>
      <w:tr>
        <w:trPr>
          <w:tblHeader w:val="true"/>
        </w:trPr>
        <w:tc>
          <w:tcPr>
            <w:tcW w:type="dxa" w:w="1944"/>
            <w:shd w:fill="1F4E78"/>
            <w:vAlign w:val="center"/>
          </w:tcPr>
          <w:p>
            <w:pPr>
              <w:spacing w:after="20" w:before="0" w:line="240" w:lineRule="auto"/>
            </w:pPr>
            <w:r/>
            <w:r>
              <w:rPr>
                <w:rFonts w:ascii="Microsoft JhengHei" w:hAnsi="Microsoft JhengHei" w:eastAsia="Microsoft JhengHei"/>
                <w:b/>
                <w:color w:val="FFFFFF"/>
                <w:sz w:val="18"/>
              </w:rPr>
              <w:t>資料項</w:t>
            </w:r>
          </w:p>
        </w:tc>
        <w:tc>
          <w:tcPr>
            <w:tcW w:type="dxa" w:w="3240"/>
            <w:shd w:fill="1F4E78"/>
            <w:vAlign w:val="center"/>
          </w:tcPr>
          <w:p>
            <w:pPr>
              <w:spacing w:after="20" w:before="0" w:line="240" w:lineRule="auto"/>
            </w:pPr>
            <w:r/>
            <w:r>
              <w:rPr>
                <w:rFonts w:ascii="Microsoft JhengHei" w:hAnsi="Microsoft JhengHei" w:eastAsia="Microsoft JhengHei"/>
                <w:b/>
                <w:color w:val="FFFFFF"/>
                <w:sz w:val="18"/>
              </w:rPr>
              <w:t>必要欄位／口徑</w:t>
            </w:r>
          </w:p>
        </w:tc>
        <w:tc>
          <w:tcPr>
            <w:tcW w:type="dxa" w:w="1800"/>
            <w:shd w:fill="1F4E78"/>
            <w:vAlign w:val="center"/>
          </w:tcPr>
          <w:p>
            <w:pPr>
              <w:spacing w:after="20" w:before="0" w:line="240" w:lineRule="auto"/>
            </w:pPr>
            <w:r/>
            <w:r>
              <w:rPr>
                <w:rFonts w:ascii="Microsoft JhengHei" w:hAnsi="Microsoft JhengHei" w:eastAsia="Microsoft JhengHei"/>
                <w:b/>
                <w:color w:val="FFFFFF"/>
                <w:sz w:val="18"/>
              </w:rPr>
              <w:t>期間／版本</w:t>
            </w:r>
          </w:p>
        </w:tc>
        <w:tc>
          <w:tcPr>
            <w:tcW w:type="dxa" w:w="2808"/>
            <w:shd w:fill="1F4E78"/>
            <w:vAlign w:val="center"/>
          </w:tcPr>
          <w:p>
            <w:pPr>
              <w:spacing w:after="20" w:before="0" w:line="240" w:lineRule="auto"/>
            </w:pPr>
            <w:r/>
            <w:r>
              <w:rPr>
                <w:rFonts w:ascii="Microsoft JhengHei" w:hAnsi="Microsoft JhengHei" w:eastAsia="Microsoft JhengHei"/>
                <w:b/>
                <w:color w:val="FFFFFF"/>
                <w:sz w:val="18"/>
              </w:rPr>
              <w:t>取得狀態／缺漏處理</w:t>
            </w:r>
          </w:p>
        </w:tc>
      </w:tr>
      <w:tr>
        <w:trPr>
          <w:cantSplit/>
        </w:trPr>
        <w:tc>
          <w:tcPr>
            <w:tcW w:type="dxa" w:w="1944"/>
            <w:vAlign w:val="center"/>
          </w:tcPr>
          <w:p>
            <w:pPr>
              <w:spacing w:after="20" w:before="0" w:line="240" w:lineRule="auto"/>
            </w:pPr>
            <w:r/>
            <w:r>
              <w:rPr>
                <w:rFonts w:ascii="Microsoft JhengHei" w:hAnsi="Microsoft JhengHei" w:eastAsia="Microsoft JhengHei"/>
                <w:b w:val="0"/>
                <w:sz w:val="18"/>
              </w:rPr>
              <w:t>年度工作計畫</w:t>
            </w:r>
          </w:p>
        </w:tc>
        <w:tc>
          <w:tcPr>
            <w:tcW w:type="dxa" w:w="3240"/>
            <w:vAlign w:val="center"/>
          </w:tcPr>
          <w:p>
            <w:pPr>
              <w:spacing w:after="20" w:before="0" w:line="240" w:lineRule="auto"/>
            </w:pPr>
            <w:r/>
            <w:r>
              <w:rPr>
                <w:rFonts w:ascii="Microsoft JhengHei" w:hAnsi="Microsoft JhengHei" w:eastAsia="Microsoft JhengHei"/>
                <w:b w:val="0"/>
                <w:sz w:val="18"/>
              </w:rPr>
              <w:t>核定目標、指標定義、責任角色與版本</w:t>
            </w:r>
          </w:p>
        </w:tc>
        <w:tc>
          <w:tcPr>
            <w:tcW w:type="dxa" w:w="1800"/>
            <w:vAlign w:val="center"/>
          </w:tcPr>
          <w:p>
            <w:pPr>
              <w:spacing w:after="20" w:before="0" w:line="240" w:lineRule="auto"/>
            </w:pPr>
            <w:r/>
            <w:r>
              <w:rPr>
                <w:rFonts w:ascii="Microsoft JhengHei" w:hAnsi="Microsoft JhengHei" w:eastAsia="Microsoft JhengHei"/>
                <w:b w:val="0"/>
                <w:sz w:val="18"/>
              </w:rPr>
              <w:t>[年度／版次待填]</w:t>
            </w:r>
          </w:p>
        </w:tc>
        <w:tc>
          <w:tcPr>
            <w:tcW w:type="dxa" w:w="2808"/>
            <w:vAlign w:val="center"/>
          </w:tcPr>
          <w:p>
            <w:pPr>
              <w:spacing w:after="20" w:before="0" w:line="240" w:lineRule="auto"/>
            </w:pPr>
            <w:r/>
            <w:r>
              <w:rPr>
                <w:rFonts w:ascii="Microsoft JhengHei" w:hAnsi="Microsoft JhengHei" w:eastAsia="Microsoft JhengHei"/>
                <w:b w:val="0"/>
                <w:sz w:val="18"/>
              </w:rPr>
              <w:t>[待取得核定原件；未取得不列正式目標]</w:t>
            </w:r>
          </w:p>
        </w:tc>
      </w:tr>
      <w:tr>
        <w:trPr>
          <w:cantSplit/>
        </w:trPr>
        <w:tc>
          <w:tcPr>
            <w:tcW w:type="dxa" w:w="1944"/>
            <w:vAlign w:val="center"/>
          </w:tcPr>
          <w:p>
            <w:pPr>
              <w:spacing w:after="20" w:before="0" w:line="240" w:lineRule="auto"/>
            </w:pPr>
            <w:r/>
            <w:r>
              <w:rPr>
                <w:rFonts w:ascii="Microsoft JhengHei" w:hAnsi="Microsoft JhengHei" w:eastAsia="Microsoft JhengHei"/>
                <w:b w:val="0"/>
                <w:sz w:val="18"/>
              </w:rPr>
              <w:t>指標基準資料</w:t>
            </w:r>
          </w:p>
        </w:tc>
        <w:tc>
          <w:tcPr>
            <w:tcW w:type="dxa" w:w="3240"/>
            <w:vAlign w:val="center"/>
          </w:tcPr>
          <w:p>
            <w:pPr>
              <w:spacing w:after="20" w:before="0" w:line="240" w:lineRule="auto"/>
            </w:pPr>
            <w:r/>
            <w:r>
              <w:rPr>
                <w:rFonts w:ascii="Microsoft JhengHei" w:hAnsi="Microsoft JhengHei" w:eastAsia="Microsoft JhengHei"/>
                <w:b w:val="0"/>
                <w:sz w:val="18"/>
              </w:rPr>
              <w:t>定義、分子、分母、納入／排除條件、來源</w:t>
            </w:r>
          </w:p>
        </w:tc>
        <w:tc>
          <w:tcPr>
            <w:tcW w:type="dxa" w:w="1800"/>
            <w:vAlign w:val="center"/>
          </w:tcPr>
          <w:p>
            <w:pPr>
              <w:spacing w:after="20" w:before="0" w:line="240" w:lineRule="auto"/>
            </w:pPr>
            <w:r/>
            <w:r>
              <w:rPr>
                <w:rFonts w:ascii="Microsoft JhengHei" w:hAnsi="Microsoft JhengHei" w:eastAsia="Microsoft JhengHei"/>
                <w:b w:val="0"/>
                <w:sz w:val="18"/>
              </w:rPr>
              <w:t>[基準期間待填]</w:t>
            </w:r>
          </w:p>
        </w:tc>
        <w:tc>
          <w:tcPr>
            <w:tcW w:type="dxa" w:w="2808"/>
            <w:vAlign w:val="center"/>
          </w:tcPr>
          <w:p>
            <w:pPr>
              <w:spacing w:after="20" w:before="0" w:line="240" w:lineRule="auto"/>
            </w:pPr>
            <w:r/>
            <w:r>
              <w:rPr>
                <w:rFonts w:ascii="Microsoft JhengHei" w:hAnsi="Microsoft JhengHei" w:eastAsia="Microsoft JhengHei"/>
                <w:b w:val="0"/>
                <w:sz w:val="18"/>
              </w:rPr>
              <w:t>[待核資料來源及覆核紀錄]</w:t>
            </w:r>
          </w:p>
        </w:tc>
      </w:tr>
      <w:tr>
        <w:trPr>
          <w:cantSplit/>
        </w:trPr>
        <w:tc>
          <w:tcPr>
            <w:tcW w:type="dxa" w:w="1944"/>
            <w:vAlign w:val="center"/>
          </w:tcPr>
          <w:p>
            <w:pPr>
              <w:spacing w:after="20" w:before="0" w:line="240" w:lineRule="auto"/>
            </w:pPr>
            <w:r/>
            <w:r>
              <w:rPr>
                <w:rFonts w:ascii="Microsoft JhengHei" w:hAnsi="Microsoft JhengHei" w:eastAsia="Microsoft JhengHei"/>
                <w:b w:val="0"/>
                <w:sz w:val="18"/>
              </w:rPr>
              <w:t>實績原始紀錄</w:t>
            </w:r>
          </w:p>
        </w:tc>
        <w:tc>
          <w:tcPr>
            <w:tcW w:type="dxa" w:w="3240"/>
            <w:vAlign w:val="center"/>
          </w:tcPr>
          <w:p>
            <w:pPr>
              <w:spacing w:after="20" w:before="0" w:line="240" w:lineRule="auto"/>
            </w:pPr>
            <w:r/>
            <w:r>
              <w:rPr>
                <w:rFonts w:ascii="Microsoft JhengHei" w:hAnsi="Microsoft JhengHei" w:eastAsia="Microsoft JhengHei"/>
                <w:b w:val="0"/>
                <w:sz w:val="18"/>
              </w:rPr>
              <w:t>原始數、統計期間、缺值、異常及更正紀錄</w:t>
            </w:r>
          </w:p>
        </w:tc>
        <w:tc>
          <w:tcPr>
            <w:tcW w:type="dxa" w:w="1800"/>
            <w:vAlign w:val="center"/>
          </w:tcPr>
          <w:p>
            <w:pPr>
              <w:spacing w:after="20" w:before="0" w:line="240" w:lineRule="auto"/>
            </w:pPr>
            <w:r/>
            <w:r>
              <w:rPr>
                <w:rFonts w:ascii="Microsoft JhengHei" w:hAnsi="Microsoft JhengHei" w:eastAsia="Microsoft JhengHei"/>
                <w:b w:val="0"/>
                <w:sz w:val="18"/>
              </w:rPr>
              <w:t>[報告期間待填]</w:t>
            </w:r>
          </w:p>
        </w:tc>
        <w:tc>
          <w:tcPr>
            <w:tcW w:type="dxa" w:w="2808"/>
            <w:vAlign w:val="center"/>
          </w:tcPr>
          <w:p>
            <w:pPr>
              <w:spacing w:after="20" w:before="0" w:line="240" w:lineRule="auto"/>
            </w:pPr>
            <w:r/>
            <w:r>
              <w:rPr>
                <w:rFonts w:ascii="Microsoft JhengHei" w:hAnsi="Microsoft JhengHei" w:eastAsia="Microsoft JhengHei"/>
                <w:b w:val="0"/>
                <w:sz w:val="18"/>
              </w:rPr>
              <w:t>[待取得；不得估填]</w:t>
            </w:r>
          </w:p>
        </w:tc>
      </w:tr>
      <w:tr>
        <w:trPr>
          <w:cantSplit/>
        </w:trPr>
        <w:tc>
          <w:tcPr>
            <w:tcW w:type="dxa" w:w="1944"/>
            <w:vAlign w:val="center"/>
          </w:tcPr>
          <w:p>
            <w:pPr>
              <w:spacing w:after="20" w:before="0" w:line="240" w:lineRule="auto"/>
            </w:pPr>
            <w:r/>
            <w:r>
              <w:rPr>
                <w:rFonts w:ascii="Microsoft JhengHei" w:hAnsi="Microsoft JhengHei" w:eastAsia="Microsoft JhengHei"/>
                <w:b w:val="0"/>
                <w:sz w:val="18"/>
              </w:rPr>
              <w:t>財務資料（如適用）</w:t>
            </w:r>
          </w:p>
        </w:tc>
        <w:tc>
          <w:tcPr>
            <w:tcW w:type="dxa" w:w="3240"/>
            <w:vAlign w:val="center"/>
          </w:tcPr>
          <w:p>
            <w:pPr>
              <w:spacing w:after="20" w:before="0" w:line="240" w:lineRule="auto"/>
            </w:pPr>
            <w:r/>
            <w:r>
              <w:rPr>
                <w:rFonts w:ascii="Microsoft JhengHei" w:hAnsi="Microsoft JhengHei" w:eastAsia="Microsoft JhengHei"/>
                <w:b w:val="0"/>
                <w:sz w:val="18"/>
              </w:rPr>
              <w:t>核定預算、實際支出、憑證及科目口徑</w:t>
            </w:r>
          </w:p>
        </w:tc>
        <w:tc>
          <w:tcPr>
            <w:tcW w:type="dxa" w:w="1800"/>
            <w:vAlign w:val="center"/>
          </w:tcPr>
          <w:p>
            <w:pPr>
              <w:spacing w:after="20" w:before="0" w:line="240" w:lineRule="auto"/>
            </w:pPr>
            <w:r/>
            <w:r>
              <w:rPr>
                <w:rFonts w:ascii="Microsoft JhengHei" w:hAnsi="Microsoft JhengHei" w:eastAsia="Microsoft JhengHei"/>
                <w:b w:val="0"/>
                <w:sz w:val="18"/>
              </w:rPr>
              <w:t>[期間待填]</w:t>
            </w:r>
          </w:p>
        </w:tc>
        <w:tc>
          <w:tcPr>
            <w:tcW w:type="dxa" w:w="2808"/>
            <w:vAlign w:val="center"/>
          </w:tcPr>
          <w:p>
            <w:pPr>
              <w:spacing w:after="20" w:before="0" w:line="240" w:lineRule="auto"/>
            </w:pPr>
            <w:r/>
            <w:r>
              <w:rPr>
                <w:rFonts w:ascii="Microsoft JhengHei" w:hAnsi="Microsoft JhengHei" w:eastAsia="Microsoft JhengHei"/>
                <w:b w:val="0"/>
                <w:sz w:val="18"/>
              </w:rPr>
              <w:t>[待取得；金額不得推定]</w:t>
            </w:r>
          </w:p>
        </w:tc>
      </w:tr>
      <w:tr>
        <w:trPr>
          <w:cantSplit/>
        </w:trPr>
        <w:tc>
          <w:tcPr>
            <w:tcW w:type="dxa" w:w="1944"/>
            <w:vAlign w:val="center"/>
          </w:tcPr>
          <w:p>
            <w:pPr>
              <w:spacing w:after="20" w:before="0" w:line="240" w:lineRule="auto"/>
            </w:pPr>
            <w:r/>
            <w:r>
              <w:rPr>
                <w:rFonts w:ascii="Microsoft JhengHei" w:hAnsi="Microsoft JhengHei" w:eastAsia="Microsoft JhengHei"/>
                <w:b w:val="0"/>
                <w:sz w:val="18"/>
              </w:rPr>
              <w:t>前次改善及再驗證</w:t>
            </w:r>
          </w:p>
        </w:tc>
        <w:tc>
          <w:tcPr>
            <w:tcW w:type="dxa" w:w="3240"/>
            <w:vAlign w:val="center"/>
          </w:tcPr>
          <w:p>
            <w:pPr>
              <w:spacing w:after="20" w:before="0" w:line="240" w:lineRule="auto"/>
            </w:pPr>
            <w:r/>
            <w:r>
              <w:rPr>
                <w:rFonts w:ascii="Microsoft JhengHei" w:hAnsi="Microsoft JhengHei" w:eastAsia="Microsoft JhengHei"/>
                <w:b w:val="0"/>
                <w:sz w:val="18"/>
              </w:rPr>
              <w:t>問題、原因、責任、期限、措施及結果</w:t>
            </w:r>
          </w:p>
        </w:tc>
        <w:tc>
          <w:tcPr>
            <w:tcW w:type="dxa" w:w="1800"/>
            <w:vAlign w:val="center"/>
          </w:tcPr>
          <w:p>
            <w:pPr>
              <w:spacing w:after="20" w:before="0" w:line="240" w:lineRule="auto"/>
            </w:pPr>
            <w:r/>
            <w:r>
              <w:rPr>
                <w:rFonts w:ascii="Microsoft JhengHei" w:hAnsi="Microsoft JhengHei" w:eastAsia="Microsoft JhengHei"/>
                <w:b w:val="0"/>
                <w:sz w:val="18"/>
              </w:rPr>
              <w:t>[前後期間待填]</w:t>
            </w:r>
          </w:p>
        </w:tc>
        <w:tc>
          <w:tcPr>
            <w:tcW w:type="dxa" w:w="2808"/>
            <w:vAlign w:val="center"/>
          </w:tcPr>
          <w:p>
            <w:pPr>
              <w:spacing w:after="20" w:before="0" w:line="240" w:lineRule="auto"/>
            </w:pPr>
            <w:r/>
            <w:r>
              <w:rPr>
                <w:rFonts w:ascii="Microsoft JhengHei" w:hAnsi="Microsoft JhengHei" w:eastAsia="Microsoft JhengHei"/>
                <w:b w:val="0"/>
                <w:sz w:val="18"/>
              </w:rPr>
              <w:t>[待取得；沒有前後資料不宣稱改善有效]</w:t>
            </w:r>
          </w:p>
        </w:tc>
      </w:tr>
    </w:tbl>
    <w:p>
      <w:pPr>
        <w:pStyle w:val="Heading1"/>
        <w:keepNext/>
      </w:pPr>
      <w:r>
        <w:t>三、指標定義及計算規則</w:t>
      </w:r>
    </w:p>
    <w:p>
      <w:pPr>
        <w:spacing w:after="80"/>
      </w:pPr>
      <w:r>
        <w:t>目標達成率＝實績／目標；差距＝實績－目標；計畫達成率＝有完成證據的核定里程碑／應完成里程碑；預算執行率＝實際支出／核定預算。只有在分子、分母、期間及範圍一致時才計算。目標或分母為零、缺失或口徑不可比時，記「無法計算」並附原因，不以零代替缺值。</w:t>
      </w:r>
    </w:p>
    <w:tbl>
      <w:tblPr>
        <w:tblStyle w:val="TableGrid"/>
        <w:tblW w:type="auto" w:w="0"/>
        <w:tblLayout w:type="fixed"/>
        <w:tblLook w:firstColumn="1" w:firstRow="1" w:lastColumn="0" w:lastRow="0" w:noHBand="0" w:noVBand="1" w:val="04A0"/>
      </w:tblPr>
      <w:tblGrid>
        <w:gridCol w:w="2448"/>
        <w:gridCol w:w="1656"/>
        <w:gridCol w:w="1656"/>
        <w:gridCol w:w="2016"/>
        <w:gridCol w:w="2016"/>
      </w:tblGrid>
      <w:tr>
        <w:trPr>
          <w:tblHeader w:val="true"/>
        </w:trPr>
        <w:tc>
          <w:tcPr>
            <w:tcW w:type="dxa" w:w="2448"/>
            <w:shd w:fill="1F4E78"/>
            <w:vAlign w:val="center"/>
          </w:tcPr>
          <w:p>
            <w:pPr>
              <w:spacing w:after="20" w:before="0" w:line="240" w:lineRule="auto"/>
            </w:pPr>
            <w:r/>
            <w:r>
              <w:rPr>
                <w:rFonts w:ascii="Microsoft JhengHei" w:hAnsi="Microsoft JhengHei" w:eastAsia="Microsoft JhengHei"/>
                <w:b/>
                <w:color w:val="FFFFFF"/>
                <w:sz w:val="18"/>
              </w:rPr>
              <w:t>候選指標／定義</w:t>
            </w:r>
          </w:p>
        </w:tc>
        <w:tc>
          <w:tcPr>
            <w:tcW w:type="dxa" w:w="1656"/>
            <w:shd w:fill="1F4E78"/>
            <w:vAlign w:val="center"/>
          </w:tcPr>
          <w:p>
            <w:pPr>
              <w:spacing w:after="20" w:before="0" w:line="240" w:lineRule="auto"/>
            </w:pPr>
            <w:r/>
            <w:r>
              <w:rPr>
                <w:rFonts w:ascii="Microsoft JhengHei" w:hAnsi="Microsoft JhengHei" w:eastAsia="Microsoft JhengHei"/>
                <w:b/>
                <w:color w:val="FFFFFF"/>
                <w:sz w:val="18"/>
              </w:rPr>
              <w:t>基準值／期間</w:t>
            </w:r>
          </w:p>
        </w:tc>
        <w:tc>
          <w:tcPr>
            <w:tcW w:type="dxa" w:w="1656"/>
            <w:shd w:fill="1F4E78"/>
            <w:vAlign w:val="center"/>
          </w:tcPr>
          <w:p>
            <w:pPr>
              <w:spacing w:after="20" w:before="0" w:line="240" w:lineRule="auto"/>
            </w:pPr>
            <w:r/>
            <w:r>
              <w:rPr>
                <w:rFonts w:ascii="Microsoft JhengHei" w:hAnsi="Microsoft JhengHei" w:eastAsia="Microsoft JhengHei"/>
                <w:b/>
                <w:color w:val="FFFFFF"/>
                <w:sz w:val="18"/>
              </w:rPr>
              <w:t>核定目標</w:t>
            </w:r>
          </w:p>
        </w:tc>
        <w:tc>
          <w:tcPr>
            <w:tcW w:type="dxa" w:w="2016"/>
            <w:shd w:fill="1F4E78"/>
            <w:vAlign w:val="center"/>
          </w:tcPr>
          <w:p>
            <w:pPr>
              <w:spacing w:after="20" w:before="0" w:line="240" w:lineRule="auto"/>
            </w:pPr>
            <w:r/>
            <w:r>
              <w:rPr>
                <w:rFonts w:ascii="Microsoft JhengHei" w:hAnsi="Microsoft JhengHei" w:eastAsia="Microsoft JhengHei"/>
                <w:b/>
                <w:color w:val="FFFFFF"/>
                <w:sz w:val="18"/>
              </w:rPr>
              <w:t>實績分子／分母</w:t>
            </w:r>
          </w:p>
        </w:tc>
        <w:tc>
          <w:tcPr>
            <w:tcW w:type="dxa" w:w="2016"/>
            <w:shd w:fill="1F4E78"/>
            <w:vAlign w:val="center"/>
          </w:tcPr>
          <w:p>
            <w:pPr>
              <w:spacing w:after="20" w:before="0" w:line="240" w:lineRule="auto"/>
            </w:pPr>
            <w:r/>
            <w:r>
              <w:rPr>
                <w:rFonts w:ascii="Microsoft JhengHei" w:hAnsi="Microsoft JhengHei" w:eastAsia="Microsoft JhengHei"/>
                <w:b/>
                <w:color w:val="FFFFFF"/>
                <w:sz w:val="18"/>
              </w:rPr>
              <w:t>差距／資料限制</w:t>
            </w:r>
          </w:p>
        </w:tc>
      </w:tr>
      <w:tr>
        <w:trPr>
          <w:cantSplit/>
        </w:trPr>
        <w:tc>
          <w:tcPr>
            <w:tcW w:type="dxa" w:w="2448"/>
            <w:vAlign w:val="center"/>
          </w:tcPr>
          <w:p>
            <w:pPr>
              <w:spacing w:after="20" w:before="0" w:line="240" w:lineRule="auto"/>
            </w:pPr>
            <w:r/>
            <w:r>
              <w:rPr>
                <w:rFonts w:ascii="Microsoft JhengHei" w:hAnsi="Microsoft JhengHei" w:eastAsia="Microsoft JhengHei"/>
                <w:b w:val="0"/>
                <w:sz w:val="18"/>
              </w:rPr>
              <w:t>年度核定工作目標達成率</w:t>
            </w:r>
          </w:p>
        </w:tc>
        <w:tc>
          <w:tcPr>
            <w:tcW w:type="dxa" w:w="1656"/>
            <w:vAlign w:val="center"/>
          </w:tcPr>
          <w:p>
            <w:pPr>
              <w:spacing w:after="20" w:before="0" w:line="240" w:lineRule="auto"/>
            </w:pPr>
            <w:r/>
            <w:r>
              <w:rPr>
                <w:rFonts w:ascii="Microsoft JhengHei" w:hAnsi="Microsoft JhengHei" w:eastAsia="Microsoft JhengHei"/>
                <w:b w:val="0"/>
                <w:sz w:val="18"/>
              </w:rPr>
              <w:t>[待補]</w:t>
            </w:r>
          </w:p>
        </w:tc>
        <w:tc>
          <w:tcPr>
            <w:tcW w:type="dxa" w:w="1656"/>
            <w:vAlign w:val="center"/>
          </w:tcPr>
          <w:p>
            <w:pPr>
              <w:spacing w:after="20" w:before="0" w:line="240" w:lineRule="auto"/>
            </w:pPr>
            <w:r/>
            <w:r>
              <w:rPr>
                <w:rFonts w:ascii="Microsoft JhengHei" w:hAnsi="Microsoft JhengHei" w:eastAsia="Microsoft JhengHei"/>
                <w:b w:val="0"/>
                <w:sz w:val="18"/>
              </w:rPr>
              <w:t>[待核定]</w:t>
            </w:r>
          </w:p>
        </w:tc>
        <w:tc>
          <w:tcPr>
            <w:tcW w:type="dxa" w:w="2016"/>
            <w:vAlign w:val="center"/>
          </w:tcPr>
          <w:p>
            <w:pPr>
              <w:spacing w:after="20" w:before="0" w:line="240" w:lineRule="auto"/>
            </w:pPr>
            <w:r/>
            <w:r>
              <w:rPr>
                <w:rFonts w:ascii="Microsoft JhengHei" w:hAnsi="Microsoft JhengHei" w:eastAsia="Microsoft JhengHei"/>
                <w:b w:val="0"/>
                <w:sz w:val="18"/>
              </w:rPr>
              <w:t>[待補]</w:t>
            </w:r>
          </w:p>
        </w:tc>
        <w:tc>
          <w:tcPr>
            <w:tcW w:type="dxa" w:w="2016"/>
            <w:vAlign w:val="center"/>
          </w:tcPr>
          <w:p>
            <w:pPr>
              <w:spacing w:after="20" w:before="0" w:line="240" w:lineRule="auto"/>
            </w:pPr>
            <w:r/>
            <w:r>
              <w:rPr>
                <w:rFonts w:ascii="Microsoft JhengHei" w:hAnsi="Microsoft JhengHei" w:eastAsia="Microsoft JhengHei"/>
                <w:b w:val="0"/>
                <w:sz w:val="18"/>
              </w:rPr>
              <w:t>[待計算；來源待補]</w:t>
            </w:r>
          </w:p>
        </w:tc>
      </w:tr>
      <w:tr>
        <w:trPr>
          <w:cantSplit/>
        </w:trPr>
        <w:tc>
          <w:tcPr>
            <w:tcW w:type="dxa" w:w="2448"/>
            <w:vAlign w:val="center"/>
          </w:tcPr>
          <w:p>
            <w:pPr>
              <w:spacing w:after="20" w:before="0" w:line="240" w:lineRule="auto"/>
            </w:pPr>
            <w:r/>
            <w:r>
              <w:rPr>
                <w:rFonts w:ascii="Microsoft JhengHei" w:hAnsi="Microsoft JhengHei" w:eastAsia="Microsoft JhengHei"/>
                <w:b w:val="0"/>
                <w:sz w:val="18"/>
              </w:rPr>
              <w:t>計畫里程碑完成率</w:t>
            </w:r>
          </w:p>
        </w:tc>
        <w:tc>
          <w:tcPr>
            <w:tcW w:type="dxa" w:w="1656"/>
            <w:vAlign w:val="center"/>
          </w:tcPr>
          <w:p>
            <w:pPr>
              <w:spacing w:after="20" w:before="0" w:line="240" w:lineRule="auto"/>
            </w:pPr>
            <w:r/>
            <w:r>
              <w:rPr>
                <w:rFonts w:ascii="Microsoft JhengHei" w:hAnsi="Microsoft JhengHei" w:eastAsia="Microsoft JhengHei"/>
                <w:b w:val="0"/>
                <w:sz w:val="18"/>
              </w:rPr>
              <w:t>[待補]</w:t>
            </w:r>
          </w:p>
        </w:tc>
        <w:tc>
          <w:tcPr>
            <w:tcW w:type="dxa" w:w="1656"/>
            <w:vAlign w:val="center"/>
          </w:tcPr>
          <w:p>
            <w:pPr>
              <w:spacing w:after="20" w:before="0" w:line="240" w:lineRule="auto"/>
            </w:pPr>
            <w:r/>
            <w:r>
              <w:rPr>
                <w:rFonts w:ascii="Microsoft JhengHei" w:hAnsi="Microsoft JhengHei" w:eastAsia="Microsoft JhengHei"/>
                <w:b w:val="0"/>
                <w:sz w:val="18"/>
              </w:rPr>
              <w:t>[待核定]</w:t>
            </w:r>
          </w:p>
        </w:tc>
        <w:tc>
          <w:tcPr>
            <w:tcW w:type="dxa" w:w="2016"/>
            <w:vAlign w:val="center"/>
          </w:tcPr>
          <w:p>
            <w:pPr>
              <w:spacing w:after="20" w:before="0" w:line="240" w:lineRule="auto"/>
            </w:pPr>
            <w:r/>
            <w:r>
              <w:rPr>
                <w:rFonts w:ascii="Microsoft JhengHei" w:hAnsi="Microsoft JhengHei" w:eastAsia="Microsoft JhengHei"/>
                <w:b w:val="0"/>
                <w:sz w:val="18"/>
              </w:rPr>
              <w:t>[待補]</w:t>
            </w:r>
          </w:p>
        </w:tc>
        <w:tc>
          <w:tcPr>
            <w:tcW w:type="dxa" w:w="2016"/>
            <w:vAlign w:val="center"/>
          </w:tcPr>
          <w:p>
            <w:pPr>
              <w:spacing w:after="20" w:before="0" w:line="240" w:lineRule="auto"/>
            </w:pPr>
            <w:r/>
            <w:r>
              <w:rPr>
                <w:rFonts w:ascii="Microsoft JhengHei" w:hAnsi="Microsoft JhengHei" w:eastAsia="Microsoft JhengHei"/>
                <w:b w:val="0"/>
                <w:sz w:val="18"/>
              </w:rPr>
              <w:t>[待計算；應完成項目待核定]</w:t>
            </w:r>
          </w:p>
        </w:tc>
      </w:tr>
      <w:tr>
        <w:trPr>
          <w:cantSplit/>
        </w:trPr>
        <w:tc>
          <w:tcPr>
            <w:tcW w:type="dxa" w:w="2448"/>
            <w:vAlign w:val="center"/>
          </w:tcPr>
          <w:p>
            <w:pPr>
              <w:spacing w:after="20" w:before="0" w:line="240" w:lineRule="auto"/>
            </w:pPr>
            <w:r/>
            <w:r>
              <w:rPr>
                <w:rFonts w:ascii="Microsoft JhengHei" w:hAnsi="Microsoft JhengHei" w:eastAsia="Microsoft JhengHei"/>
                <w:b w:val="0"/>
                <w:sz w:val="18"/>
              </w:rPr>
              <w:t>預算執行率（適用時）</w:t>
            </w:r>
          </w:p>
        </w:tc>
        <w:tc>
          <w:tcPr>
            <w:tcW w:type="dxa" w:w="1656"/>
            <w:vAlign w:val="center"/>
          </w:tcPr>
          <w:p>
            <w:pPr>
              <w:spacing w:after="20" w:before="0" w:line="240" w:lineRule="auto"/>
            </w:pPr>
            <w:r/>
            <w:r>
              <w:rPr>
                <w:rFonts w:ascii="Microsoft JhengHei" w:hAnsi="Microsoft JhengHei" w:eastAsia="Microsoft JhengHei"/>
                <w:b w:val="0"/>
                <w:sz w:val="18"/>
              </w:rPr>
              <w:t>[待補]</w:t>
            </w:r>
          </w:p>
        </w:tc>
        <w:tc>
          <w:tcPr>
            <w:tcW w:type="dxa" w:w="1656"/>
            <w:vAlign w:val="center"/>
          </w:tcPr>
          <w:p>
            <w:pPr>
              <w:spacing w:after="20" w:before="0" w:line="240" w:lineRule="auto"/>
            </w:pPr>
            <w:r/>
            <w:r>
              <w:rPr>
                <w:rFonts w:ascii="Microsoft JhengHei" w:hAnsi="Microsoft JhengHei" w:eastAsia="Microsoft JhengHei"/>
                <w:b w:val="0"/>
                <w:sz w:val="18"/>
              </w:rPr>
              <w:t>[核定預算待核實]</w:t>
            </w:r>
          </w:p>
        </w:tc>
        <w:tc>
          <w:tcPr>
            <w:tcW w:type="dxa" w:w="2016"/>
            <w:vAlign w:val="center"/>
          </w:tcPr>
          <w:p>
            <w:pPr>
              <w:spacing w:after="20" w:before="0" w:line="240" w:lineRule="auto"/>
            </w:pPr>
            <w:r/>
            <w:r>
              <w:rPr>
                <w:rFonts w:ascii="Microsoft JhengHei" w:hAnsi="Microsoft JhengHei" w:eastAsia="Microsoft JhengHei"/>
                <w:b w:val="0"/>
                <w:sz w:val="18"/>
              </w:rPr>
              <w:t>[待補]</w:t>
            </w:r>
          </w:p>
        </w:tc>
        <w:tc>
          <w:tcPr>
            <w:tcW w:type="dxa" w:w="2016"/>
            <w:vAlign w:val="center"/>
          </w:tcPr>
          <w:p>
            <w:pPr>
              <w:spacing w:after="20" w:before="0" w:line="240" w:lineRule="auto"/>
            </w:pPr>
            <w:r/>
            <w:r>
              <w:rPr>
                <w:rFonts w:ascii="Microsoft JhengHei" w:hAnsi="Microsoft JhengHei" w:eastAsia="Microsoft JhengHei"/>
                <w:b w:val="0"/>
                <w:sz w:val="18"/>
              </w:rPr>
              <w:t>[待計算；憑證待補]</w:t>
            </w:r>
          </w:p>
        </w:tc>
      </w:tr>
      <w:tr>
        <w:trPr>
          <w:cantSplit/>
        </w:trPr>
        <w:tc>
          <w:tcPr>
            <w:tcW w:type="dxa" w:w="2448"/>
            <w:vAlign w:val="center"/>
          </w:tcPr>
          <w:p>
            <w:pPr>
              <w:spacing w:after="20" w:before="0" w:line="240" w:lineRule="auto"/>
            </w:pPr>
            <w:r/>
            <w:r>
              <w:rPr>
                <w:rFonts w:ascii="Microsoft JhengHei" w:hAnsi="Microsoft JhengHei" w:eastAsia="Microsoft JhengHei"/>
                <w:b w:val="0"/>
                <w:sz w:val="18"/>
              </w:rPr>
              <w:t>其他年度工作指標</w:t>
            </w:r>
          </w:p>
        </w:tc>
        <w:tc>
          <w:tcPr>
            <w:tcW w:type="dxa" w:w="1656"/>
            <w:vAlign w:val="center"/>
          </w:tcPr>
          <w:p>
            <w:pPr>
              <w:spacing w:after="20" w:before="0" w:line="240" w:lineRule="auto"/>
            </w:pPr>
            <w:r/>
            <w:r>
              <w:rPr>
                <w:rFonts w:ascii="Microsoft JhengHei" w:hAnsi="Microsoft JhengHei" w:eastAsia="Microsoft JhengHei"/>
                <w:b w:val="0"/>
                <w:sz w:val="18"/>
              </w:rPr>
              <w:t>[定義、範圍及期間待核定]</w:t>
            </w:r>
          </w:p>
        </w:tc>
        <w:tc>
          <w:tcPr>
            <w:tcW w:type="dxa" w:w="1656"/>
            <w:vAlign w:val="center"/>
          </w:tcPr>
          <w:p>
            <w:pPr>
              <w:spacing w:after="20" w:before="0" w:line="240" w:lineRule="auto"/>
            </w:pPr>
            <w:r/>
            <w:r>
              <w:rPr>
                <w:rFonts w:ascii="Microsoft JhengHei" w:hAnsi="Microsoft JhengHei" w:eastAsia="Microsoft JhengHei"/>
                <w:b w:val="0"/>
                <w:sz w:val="18"/>
              </w:rPr>
              <w:t>[待核定]</w:t>
            </w:r>
          </w:p>
        </w:tc>
        <w:tc>
          <w:tcPr>
            <w:tcW w:type="dxa" w:w="2016"/>
            <w:vAlign w:val="center"/>
          </w:tcPr>
          <w:p>
            <w:pPr>
              <w:spacing w:after="20" w:before="0" w:line="240" w:lineRule="auto"/>
            </w:pPr>
            <w:r/>
            <w:r>
              <w:rPr>
                <w:rFonts w:ascii="Microsoft JhengHei" w:hAnsi="Microsoft JhengHei" w:eastAsia="Microsoft JhengHei"/>
                <w:b w:val="0"/>
                <w:sz w:val="18"/>
              </w:rPr>
              <w:t>[待補]</w:t>
            </w:r>
          </w:p>
        </w:tc>
        <w:tc>
          <w:tcPr>
            <w:tcW w:type="dxa" w:w="2016"/>
            <w:vAlign w:val="center"/>
          </w:tcPr>
          <w:p>
            <w:pPr>
              <w:spacing w:after="20" w:before="0" w:line="240" w:lineRule="auto"/>
            </w:pPr>
            <w:r/>
            <w:r>
              <w:rPr>
                <w:rFonts w:ascii="Microsoft JhengHei" w:hAnsi="Microsoft JhengHei" w:eastAsia="Microsoft JhengHei"/>
                <w:b w:val="0"/>
                <w:sz w:val="18"/>
              </w:rPr>
              <w:t>[待計算；不重複計量]</w:t>
            </w:r>
          </w:p>
        </w:tc>
      </w:tr>
    </w:tbl>
    <w:p>
      <w:pPr>
        <w:pStyle w:val="Heading1"/>
        <w:keepNext/>
      </w:pPr>
      <w:r>
        <w:t>四、年度實績分析與趨勢資料</w:t>
      </w:r>
    </w:p>
    <w:p>
      <w:pPr>
        <w:spacing w:after="80"/>
      </w:pPr>
      <w:r>
        <w:t>待有可比期間的真實數據後，依指標建立趨勢或前後比較圖。每個點標出期間、定義、母體／分母、來源與缺值；沒有兩期以上可比數據時不繪製趨勢結論。下表為圖表資料底稿，非實際績效。</w:t>
      </w:r>
    </w:p>
    <w:tbl>
      <w:tblPr>
        <w:tblStyle w:val="TableGrid"/>
        <w:tblW w:type="auto" w:w="0"/>
        <w:tblLayout w:type="fixed"/>
        <w:tblLook w:firstColumn="1" w:firstRow="1" w:lastColumn="0" w:lastRow="0" w:noHBand="0" w:noVBand="1" w:val="04A0"/>
      </w:tblPr>
      <w:tblGrid>
        <w:gridCol w:w="1800"/>
        <w:gridCol w:w="1944"/>
        <w:gridCol w:w="1512"/>
        <w:gridCol w:w="1512"/>
        <w:gridCol w:w="3024"/>
      </w:tblGrid>
      <w:tr>
        <w:trPr>
          <w:tblHeader w:val="true"/>
        </w:trPr>
        <w:tc>
          <w:tcPr>
            <w:tcW w:type="dxa" w:w="1800"/>
            <w:shd w:fill="1F4E78"/>
            <w:vAlign w:val="center"/>
          </w:tcPr>
          <w:p>
            <w:pPr>
              <w:spacing w:after="20" w:before="0" w:line="240" w:lineRule="auto"/>
            </w:pPr>
            <w:r/>
            <w:r>
              <w:rPr>
                <w:rFonts w:ascii="Microsoft JhengHei" w:hAnsi="Microsoft JhengHei" w:eastAsia="Microsoft JhengHei"/>
                <w:b/>
                <w:color w:val="FFFFFF"/>
                <w:sz w:val="18"/>
              </w:rPr>
              <w:t>指標</w:t>
            </w:r>
          </w:p>
        </w:tc>
        <w:tc>
          <w:tcPr>
            <w:tcW w:type="dxa" w:w="1944"/>
            <w:shd w:fill="1F4E78"/>
            <w:vAlign w:val="center"/>
          </w:tcPr>
          <w:p>
            <w:pPr>
              <w:spacing w:after="20" w:before="0" w:line="240" w:lineRule="auto"/>
            </w:pPr>
            <w:r/>
            <w:r>
              <w:rPr>
                <w:rFonts w:ascii="Microsoft JhengHei" w:hAnsi="Microsoft JhengHei" w:eastAsia="Microsoft JhengHei"/>
                <w:b/>
                <w:color w:val="FFFFFF"/>
                <w:sz w:val="18"/>
              </w:rPr>
              <w:t>期間／母體n</w:t>
            </w:r>
          </w:p>
        </w:tc>
        <w:tc>
          <w:tcPr>
            <w:tcW w:type="dxa" w:w="1512"/>
            <w:shd w:fill="1F4E78"/>
            <w:vAlign w:val="center"/>
          </w:tcPr>
          <w:p>
            <w:pPr>
              <w:spacing w:after="20" w:before="0" w:line="240" w:lineRule="auto"/>
            </w:pPr>
            <w:r/>
            <w:r>
              <w:rPr>
                <w:rFonts w:ascii="Microsoft JhengHei" w:hAnsi="Microsoft JhengHei" w:eastAsia="Microsoft JhengHei"/>
                <w:b/>
                <w:color w:val="FFFFFF"/>
                <w:sz w:val="18"/>
              </w:rPr>
              <w:t>目標</w:t>
            </w:r>
          </w:p>
        </w:tc>
        <w:tc>
          <w:tcPr>
            <w:tcW w:type="dxa" w:w="1512"/>
            <w:shd w:fill="1F4E78"/>
            <w:vAlign w:val="center"/>
          </w:tcPr>
          <w:p>
            <w:pPr>
              <w:spacing w:after="20" w:before="0" w:line="240" w:lineRule="auto"/>
            </w:pPr>
            <w:r/>
            <w:r>
              <w:rPr>
                <w:rFonts w:ascii="Microsoft JhengHei" w:hAnsi="Microsoft JhengHei" w:eastAsia="Microsoft JhengHei"/>
                <w:b/>
                <w:color w:val="FFFFFF"/>
                <w:sz w:val="18"/>
              </w:rPr>
              <w:t>實績</w:t>
            </w:r>
          </w:p>
        </w:tc>
        <w:tc>
          <w:tcPr>
            <w:tcW w:type="dxa" w:w="3024"/>
            <w:shd w:fill="1F4E78"/>
            <w:vAlign w:val="center"/>
          </w:tcPr>
          <w:p>
            <w:pPr>
              <w:spacing w:after="20" w:before="0" w:line="240" w:lineRule="auto"/>
            </w:pPr>
            <w:r/>
            <w:r>
              <w:rPr>
                <w:rFonts w:ascii="Microsoft JhengHei" w:hAnsi="Microsoft JhengHei" w:eastAsia="Microsoft JhengHei"/>
                <w:b/>
                <w:color w:val="FFFFFF"/>
                <w:sz w:val="18"/>
              </w:rPr>
              <w:t>來源／可比性</w:t>
            </w:r>
          </w:p>
        </w:tc>
      </w:tr>
      <w:tr>
        <w:trPr>
          <w:cantSplit/>
        </w:trPr>
        <w:tc>
          <w:tcPr>
            <w:tcW w:type="dxa" w:w="1800"/>
            <w:vAlign w:val="center"/>
          </w:tcPr>
          <w:p>
            <w:pPr>
              <w:spacing w:after="20" w:before="0" w:line="240" w:lineRule="auto"/>
            </w:pPr>
            <w:r/>
            <w:r>
              <w:rPr>
                <w:rFonts w:ascii="Microsoft JhengHei" w:hAnsi="Microsoft JhengHei" w:eastAsia="Microsoft JhengHei"/>
                <w:b w:val="0"/>
                <w:sz w:val="18"/>
              </w:rPr>
              <w:t>[待核定]</w:t>
            </w:r>
          </w:p>
        </w:tc>
        <w:tc>
          <w:tcPr>
            <w:tcW w:type="dxa" w:w="1944"/>
            <w:vAlign w:val="center"/>
          </w:tcPr>
          <w:p>
            <w:pPr>
              <w:spacing w:after="20" w:before="0" w:line="240" w:lineRule="auto"/>
            </w:pPr>
            <w:r/>
            <w:r>
              <w:rPr>
                <w:rFonts w:ascii="Microsoft JhengHei" w:hAnsi="Microsoft JhengHei" w:eastAsia="Microsoft JhengHei"/>
                <w:b w:val="0"/>
                <w:sz w:val="18"/>
              </w:rPr>
              <w:t>[待填]</w:t>
            </w:r>
          </w:p>
        </w:tc>
        <w:tc>
          <w:tcPr>
            <w:tcW w:type="dxa" w:w="1512"/>
            <w:vAlign w:val="center"/>
          </w:tcPr>
          <w:p>
            <w:pPr>
              <w:spacing w:after="20" w:before="0" w:line="240" w:lineRule="auto"/>
            </w:pPr>
            <w:r/>
            <w:r>
              <w:rPr>
                <w:rFonts w:ascii="Microsoft JhengHei" w:hAnsi="Microsoft JhengHei" w:eastAsia="Microsoft JhengHei"/>
                <w:b w:val="0"/>
                <w:sz w:val="18"/>
              </w:rPr>
              <w:t>[待填]</w:t>
            </w:r>
          </w:p>
        </w:tc>
        <w:tc>
          <w:tcPr>
            <w:tcW w:type="dxa" w:w="1512"/>
            <w:vAlign w:val="center"/>
          </w:tcPr>
          <w:p>
            <w:pPr>
              <w:spacing w:after="20" w:before="0" w:line="240" w:lineRule="auto"/>
            </w:pPr>
            <w:r/>
            <w:r>
              <w:rPr>
                <w:rFonts w:ascii="Microsoft JhengHei" w:hAnsi="Microsoft JhengHei" w:eastAsia="Microsoft JhengHei"/>
                <w:b w:val="0"/>
                <w:sz w:val="18"/>
              </w:rPr>
              <w:t>[待填]</w:t>
            </w:r>
          </w:p>
        </w:tc>
        <w:tc>
          <w:tcPr>
            <w:tcW w:type="dxa" w:w="3024"/>
            <w:vAlign w:val="center"/>
          </w:tcPr>
          <w:p>
            <w:pPr>
              <w:spacing w:after="20" w:before="0" w:line="240" w:lineRule="auto"/>
            </w:pPr>
            <w:r/>
            <w:r>
              <w:rPr>
                <w:rFonts w:ascii="Microsoft JhengHei" w:hAnsi="Microsoft JhengHei" w:eastAsia="Microsoft JhengHei"/>
                <w:b w:val="0"/>
                <w:sz w:val="18"/>
              </w:rPr>
              <w:t>[檔名／頁次／口徑]</w:t>
            </w:r>
          </w:p>
        </w:tc>
      </w:tr>
      <w:tr>
        <w:trPr>
          <w:cantSplit/>
        </w:trPr>
        <w:tc>
          <w:tcPr>
            <w:tcW w:type="dxa" w:w="1800"/>
            <w:vAlign w:val="center"/>
          </w:tcPr>
          <w:p>
            <w:pPr>
              <w:spacing w:after="20" w:before="0" w:line="240" w:lineRule="auto"/>
            </w:pPr>
            <w:r/>
            <w:r>
              <w:rPr>
                <w:rFonts w:ascii="Microsoft JhengHei" w:hAnsi="Microsoft JhengHei" w:eastAsia="Microsoft JhengHei"/>
                <w:b w:val="0"/>
                <w:sz w:val="18"/>
              </w:rPr>
              <w:t>[待核定]</w:t>
            </w:r>
          </w:p>
        </w:tc>
        <w:tc>
          <w:tcPr>
            <w:tcW w:type="dxa" w:w="1944"/>
            <w:vAlign w:val="center"/>
          </w:tcPr>
          <w:p>
            <w:pPr>
              <w:spacing w:after="20" w:before="0" w:line="240" w:lineRule="auto"/>
            </w:pPr>
            <w:r/>
            <w:r>
              <w:rPr>
                <w:rFonts w:ascii="Microsoft JhengHei" w:hAnsi="Microsoft JhengHei" w:eastAsia="Microsoft JhengHei"/>
                <w:b w:val="0"/>
                <w:sz w:val="18"/>
              </w:rPr>
              <w:t>[待填]</w:t>
            </w:r>
          </w:p>
        </w:tc>
        <w:tc>
          <w:tcPr>
            <w:tcW w:type="dxa" w:w="1512"/>
            <w:vAlign w:val="center"/>
          </w:tcPr>
          <w:p>
            <w:pPr>
              <w:spacing w:after="20" w:before="0" w:line="240" w:lineRule="auto"/>
            </w:pPr>
            <w:r/>
            <w:r>
              <w:rPr>
                <w:rFonts w:ascii="Microsoft JhengHei" w:hAnsi="Microsoft JhengHei" w:eastAsia="Microsoft JhengHei"/>
                <w:b w:val="0"/>
                <w:sz w:val="18"/>
              </w:rPr>
              <w:t>[待填]</w:t>
            </w:r>
          </w:p>
        </w:tc>
        <w:tc>
          <w:tcPr>
            <w:tcW w:type="dxa" w:w="1512"/>
            <w:vAlign w:val="center"/>
          </w:tcPr>
          <w:p>
            <w:pPr>
              <w:spacing w:after="20" w:before="0" w:line="240" w:lineRule="auto"/>
            </w:pPr>
            <w:r/>
            <w:r>
              <w:rPr>
                <w:rFonts w:ascii="Microsoft JhengHei" w:hAnsi="Microsoft JhengHei" w:eastAsia="Microsoft JhengHei"/>
                <w:b w:val="0"/>
                <w:sz w:val="18"/>
              </w:rPr>
              <w:t>[待填]</w:t>
            </w:r>
          </w:p>
        </w:tc>
        <w:tc>
          <w:tcPr>
            <w:tcW w:type="dxa" w:w="3024"/>
            <w:vAlign w:val="center"/>
          </w:tcPr>
          <w:p>
            <w:pPr>
              <w:spacing w:after="20" w:before="0" w:line="240" w:lineRule="auto"/>
            </w:pPr>
            <w:r/>
            <w:r>
              <w:rPr>
                <w:rFonts w:ascii="Microsoft JhengHei" w:hAnsi="Microsoft JhengHei" w:eastAsia="Microsoft JhengHei"/>
                <w:b w:val="0"/>
                <w:sz w:val="18"/>
              </w:rPr>
              <w:t>[檔名／頁次／口徑]</w:t>
            </w:r>
          </w:p>
        </w:tc>
      </w:tr>
      <w:tr>
        <w:trPr>
          <w:cantSplit/>
        </w:trPr>
        <w:tc>
          <w:tcPr>
            <w:tcW w:type="dxa" w:w="1800"/>
            <w:vAlign w:val="center"/>
          </w:tcPr>
          <w:p>
            <w:pPr>
              <w:spacing w:after="20" w:before="0" w:line="240" w:lineRule="auto"/>
            </w:pPr>
            <w:r/>
            <w:r>
              <w:rPr>
                <w:rFonts w:ascii="Microsoft JhengHei" w:hAnsi="Microsoft JhengHei" w:eastAsia="Microsoft JhengHei"/>
                <w:b w:val="0"/>
                <w:sz w:val="18"/>
              </w:rPr>
              <w:t>[待核定]</w:t>
            </w:r>
          </w:p>
        </w:tc>
        <w:tc>
          <w:tcPr>
            <w:tcW w:type="dxa" w:w="1944"/>
            <w:vAlign w:val="center"/>
          </w:tcPr>
          <w:p>
            <w:pPr>
              <w:spacing w:after="20" w:before="0" w:line="240" w:lineRule="auto"/>
            </w:pPr>
            <w:r/>
            <w:r>
              <w:rPr>
                <w:rFonts w:ascii="Microsoft JhengHei" w:hAnsi="Microsoft JhengHei" w:eastAsia="Microsoft JhengHei"/>
                <w:b w:val="0"/>
                <w:sz w:val="18"/>
              </w:rPr>
              <w:t>[待填]</w:t>
            </w:r>
          </w:p>
        </w:tc>
        <w:tc>
          <w:tcPr>
            <w:tcW w:type="dxa" w:w="1512"/>
            <w:vAlign w:val="center"/>
          </w:tcPr>
          <w:p>
            <w:pPr>
              <w:spacing w:after="20" w:before="0" w:line="240" w:lineRule="auto"/>
            </w:pPr>
            <w:r/>
            <w:r>
              <w:rPr>
                <w:rFonts w:ascii="Microsoft JhengHei" w:hAnsi="Microsoft JhengHei" w:eastAsia="Microsoft JhengHei"/>
                <w:b w:val="0"/>
                <w:sz w:val="18"/>
              </w:rPr>
              <w:t>[待填]</w:t>
            </w:r>
          </w:p>
        </w:tc>
        <w:tc>
          <w:tcPr>
            <w:tcW w:type="dxa" w:w="1512"/>
            <w:vAlign w:val="center"/>
          </w:tcPr>
          <w:p>
            <w:pPr>
              <w:spacing w:after="20" w:before="0" w:line="240" w:lineRule="auto"/>
            </w:pPr>
            <w:r/>
            <w:r>
              <w:rPr>
                <w:rFonts w:ascii="Microsoft JhengHei" w:hAnsi="Microsoft JhengHei" w:eastAsia="Microsoft JhengHei"/>
                <w:b w:val="0"/>
                <w:sz w:val="18"/>
              </w:rPr>
              <w:t>[待填]</w:t>
            </w:r>
          </w:p>
        </w:tc>
        <w:tc>
          <w:tcPr>
            <w:tcW w:type="dxa" w:w="3024"/>
            <w:vAlign w:val="center"/>
          </w:tcPr>
          <w:p>
            <w:pPr>
              <w:spacing w:after="20" w:before="0" w:line="240" w:lineRule="auto"/>
            </w:pPr>
            <w:r/>
            <w:r>
              <w:rPr>
                <w:rFonts w:ascii="Microsoft JhengHei" w:hAnsi="Microsoft JhengHei" w:eastAsia="Microsoft JhengHei"/>
                <w:b w:val="0"/>
                <w:sz w:val="18"/>
              </w:rPr>
              <w:t>[檔名／頁次／口徑]</w:t>
            </w:r>
          </w:p>
        </w:tc>
      </w:tr>
    </w:tbl>
    <w:p>
      <w:pPr>
        <w:pStyle w:val="Heading1"/>
        <w:keepNext/>
      </w:pPr>
      <w:r>
        <w:t>五、差距原因、決策與改善</w:t>
      </w:r>
    </w:p>
    <w:tbl>
      <w:tblPr>
        <w:tblStyle w:val="TableGrid"/>
        <w:tblW w:type="auto" w:w="0"/>
        <w:tblLayout w:type="fixed"/>
        <w:tblLook w:firstColumn="1" w:firstRow="1" w:lastColumn="0" w:lastRow="0" w:noHBand="0" w:noVBand="1" w:val="04A0"/>
      </w:tblPr>
      <w:tblGrid>
        <w:gridCol w:w="1872"/>
        <w:gridCol w:w="2520"/>
        <w:gridCol w:w="2016"/>
        <w:gridCol w:w="2088"/>
        <w:gridCol w:w="1296"/>
      </w:tblGrid>
      <w:tr>
        <w:trPr>
          <w:tblHeader w:val="true"/>
        </w:trPr>
        <w:tc>
          <w:tcPr>
            <w:tcW w:type="dxa" w:w="1872"/>
            <w:shd w:fill="1F4E78"/>
            <w:vAlign w:val="center"/>
          </w:tcPr>
          <w:p>
            <w:pPr>
              <w:spacing w:after="20" w:before="0" w:line="240" w:lineRule="auto"/>
            </w:pPr>
            <w:r/>
            <w:r>
              <w:rPr>
                <w:rFonts w:ascii="Microsoft JhengHei" w:hAnsi="Microsoft JhengHei" w:eastAsia="Microsoft JhengHei"/>
                <w:b/>
                <w:color w:val="FFFFFF"/>
                <w:sz w:val="18"/>
              </w:rPr>
              <w:t>目標／差距</w:t>
            </w:r>
          </w:p>
        </w:tc>
        <w:tc>
          <w:tcPr>
            <w:tcW w:type="dxa" w:w="2520"/>
            <w:shd w:fill="1F4E78"/>
            <w:vAlign w:val="center"/>
          </w:tcPr>
          <w:p>
            <w:pPr>
              <w:spacing w:after="20" w:before="0" w:line="240" w:lineRule="auto"/>
            </w:pPr>
            <w:r/>
            <w:r>
              <w:rPr>
                <w:rFonts w:ascii="Microsoft JhengHei" w:hAnsi="Microsoft JhengHei" w:eastAsia="Microsoft JhengHei"/>
                <w:b/>
                <w:color w:val="FFFFFF"/>
                <w:sz w:val="18"/>
              </w:rPr>
              <w:t>原因類別與證據</w:t>
            </w:r>
          </w:p>
        </w:tc>
        <w:tc>
          <w:tcPr>
            <w:tcW w:type="dxa" w:w="2016"/>
            <w:shd w:fill="1F4E78"/>
            <w:vAlign w:val="center"/>
          </w:tcPr>
          <w:p>
            <w:pPr>
              <w:spacing w:after="20" w:before="0" w:line="240" w:lineRule="auto"/>
            </w:pPr>
            <w:r/>
            <w:r>
              <w:rPr>
                <w:rFonts w:ascii="Microsoft JhengHei" w:hAnsi="Microsoft JhengHei" w:eastAsia="Microsoft JhengHei"/>
                <w:b/>
                <w:color w:val="FFFFFF"/>
                <w:sz w:val="18"/>
              </w:rPr>
              <w:t>決策（維持／調整／暫緩／補查）</w:t>
            </w:r>
          </w:p>
        </w:tc>
        <w:tc>
          <w:tcPr>
            <w:tcW w:type="dxa" w:w="2088"/>
            <w:shd w:fill="1F4E78"/>
            <w:vAlign w:val="center"/>
          </w:tcPr>
          <w:p>
            <w:pPr>
              <w:spacing w:after="20" w:before="0" w:line="240" w:lineRule="auto"/>
            </w:pPr>
            <w:r/>
            <w:r>
              <w:rPr>
                <w:rFonts w:ascii="Microsoft JhengHei" w:hAnsi="Microsoft JhengHei" w:eastAsia="Microsoft JhengHei"/>
                <w:b/>
                <w:color w:val="FFFFFF"/>
                <w:sz w:val="18"/>
              </w:rPr>
              <w:t>改善行動／責任／期限</w:t>
            </w:r>
          </w:p>
        </w:tc>
        <w:tc>
          <w:tcPr>
            <w:tcW w:type="dxa" w:w="1296"/>
            <w:shd w:fill="1F4E78"/>
            <w:vAlign w:val="center"/>
          </w:tcPr>
          <w:p>
            <w:pPr>
              <w:spacing w:after="20" w:before="0" w:line="240" w:lineRule="auto"/>
            </w:pPr>
            <w:r/>
            <w:r>
              <w:rPr>
                <w:rFonts w:ascii="Microsoft JhengHei" w:hAnsi="Microsoft JhengHei" w:eastAsia="Microsoft JhengHei"/>
                <w:b/>
                <w:color w:val="FFFFFF"/>
                <w:sz w:val="18"/>
              </w:rPr>
              <w:t>再驗證</w:t>
            </w:r>
          </w:p>
        </w:tc>
      </w:tr>
      <w:tr>
        <w:trPr>
          <w:cantSplit/>
        </w:trPr>
        <w:tc>
          <w:tcPr>
            <w:tcW w:type="dxa" w:w="1872"/>
            <w:vAlign w:val="center"/>
          </w:tcPr>
          <w:p>
            <w:pPr>
              <w:spacing w:after="20" w:before="0" w:line="240" w:lineRule="auto"/>
            </w:pPr>
            <w:r/>
            <w:r>
              <w:rPr>
                <w:rFonts w:ascii="Microsoft JhengHei" w:hAnsi="Microsoft JhengHei" w:eastAsia="Microsoft JhengHei"/>
                <w:b w:val="0"/>
                <w:sz w:val="18"/>
              </w:rPr>
              <w:t>[待填]</w:t>
            </w:r>
          </w:p>
        </w:tc>
        <w:tc>
          <w:tcPr>
            <w:tcW w:type="dxa" w:w="2520"/>
            <w:vAlign w:val="center"/>
          </w:tcPr>
          <w:p>
            <w:pPr>
              <w:spacing w:after="20" w:before="0" w:line="240" w:lineRule="auto"/>
            </w:pPr>
            <w:r/>
            <w:r>
              <w:rPr>
                <w:rFonts w:ascii="Microsoft JhengHei" w:hAnsi="Microsoft JhengHei" w:eastAsia="Microsoft JhengHei"/>
                <w:b w:val="0"/>
                <w:sz w:val="18"/>
              </w:rPr>
              <w:t>□需求 □設計 □執行 □資源 □資料；依據：[待補]</w:t>
            </w:r>
          </w:p>
        </w:tc>
        <w:tc>
          <w:tcPr>
            <w:tcW w:type="dxa" w:w="2016"/>
            <w:vAlign w:val="center"/>
          </w:tcPr>
          <w:p>
            <w:pPr>
              <w:spacing w:after="20" w:before="0" w:line="240" w:lineRule="auto"/>
            </w:pPr>
            <w:r/>
            <w:r>
              <w:rPr>
                <w:rFonts w:ascii="Microsoft JhengHei" w:hAnsi="Microsoft JhengHei" w:eastAsia="Microsoft JhengHei"/>
                <w:b w:val="0"/>
                <w:sz w:val="18"/>
              </w:rPr>
              <w:t>[待權責決定]</w:t>
            </w:r>
          </w:p>
        </w:tc>
        <w:tc>
          <w:tcPr>
            <w:tcW w:type="dxa" w:w="2088"/>
            <w:vAlign w:val="center"/>
          </w:tcPr>
          <w:p>
            <w:pPr>
              <w:spacing w:after="20" w:before="0" w:line="240" w:lineRule="auto"/>
            </w:pPr>
            <w:r/>
            <w:r>
              <w:rPr>
                <w:rFonts w:ascii="Microsoft JhengHei" w:hAnsi="Microsoft JhengHei" w:eastAsia="Microsoft JhengHei"/>
                <w:b w:val="0"/>
                <w:sz w:val="18"/>
              </w:rPr>
              <w:t>[具體步驟、角色及期限待核定]</w:t>
            </w:r>
          </w:p>
        </w:tc>
        <w:tc>
          <w:tcPr>
            <w:tcW w:type="dxa" w:w="1296"/>
            <w:vAlign w:val="center"/>
          </w:tcPr>
          <w:p>
            <w:pPr>
              <w:spacing w:after="20" w:before="0" w:line="240" w:lineRule="auto"/>
            </w:pPr>
            <w:r/>
            <w:r>
              <w:rPr>
                <w:rFonts w:ascii="Microsoft JhengHei" w:hAnsi="Microsoft JhengHei" w:eastAsia="Microsoft JhengHei"/>
                <w:b w:val="0"/>
                <w:sz w:val="18"/>
              </w:rPr>
              <w:t>[期間、指標及來源待填]</w:t>
            </w:r>
          </w:p>
        </w:tc>
      </w:tr>
      <w:tr>
        <w:trPr>
          <w:cantSplit/>
        </w:trPr>
        <w:tc>
          <w:tcPr>
            <w:tcW w:type="dxa" w:w="1872"/>
            <w:vAlign w:val="center"/>
          </w:tcPr>
          <w:p>
            <w:pPr>
              <w:spacing w:after="20" w:before="0" w:line="240" w:lineRule="auto"/>
            </w:pPr>
            <w:r/>
            <w:r>
              <w:rPr>
                <w:rFonts w:ascii="Microsoft JhengHei" w:hAnsi="Microsoft JhengHei" w:eastAsia="Microsoft JhengHei"/>
                <w:b w:val="0"/>
                <w:sz w:val="18"/>
              </w:rPr>
              <w:t>[待填]</w:t>
            </w:r>
          </w:p>
        </w:tc>
        <w:tc>
          <w:tcPr>
            <w:tcW w:type="dxa" w:w="2520"/>
            <w:vAlign w:val="center"/>
          </w:tcPr>
          <w:p>
            <w:pPr>
              <w:spacing w:after="20" w:before="0" w:line="240" w:lineRule="auto"/>
            </w:pPr>
            <w:r/>
            <w:r>
              <w:rPr>
                <w:rFonts w:ascii="Microsoft JhengHei" w:hAnsi="Microsoft JhengHei" w:eastAsia="Microsoft JhengHei"/>
                <w:b w:val="0"/>
                <w:sz w:val="18"/>
              </w:rPr>
              <w:t>□需求 □設計 □執行 □資源 □資料；依據：[待補]</w:t>
            </w:r>
          </w:p>
        </w:tc>
        <w:tc>
          <w:tcPr>
            <w:tcW w:type="dxa" w:w="2016"/>
            <w:vAlign w:val="center"/>
          </w:tcPr>
          <w:p>
            <w:pPr>
              <w:spacing w:after="20" w:before="0" w:line="240" w:lineRule="auto"/>
            </w:pPr>
            <w:r/>
            <w:r>
              <w:rPr>
                <w:rFonts w:ascii="Microsoft JhengHei" w:hAnsi="Microsoft JhengHei" w:eastAsia="Microsoft JhengHei"/>
                <w:b w:val="0"/>
                <w:sz w:val="18"/>
              </w:rPr>
              <w:t>[待權責決定]</w:t>
            </w:r>
          </w:p>
        </w:tc>
        <w:tc>
          <w:tcPr>
            <w:tcW w:type="dxa" w:w="2088"/>
            <w:vAlign w:val="center"/>
          </w:tcPr>
          <w:p>
            <w:pPr>
              <w:spacing w:after="20" w:before="0" w:line="240" w:lineRule="auto"/>
            </w:pPr>
            <w:r/>
            <w:r>
              <w:rPr>
                <w:rFonts w:ascii="Microsoft JhengHei" w:hAnsi="Microsoft JhengHei" w:eastAsia="Microsoft JhengHei"/>
                <w:b w:val="0"/>
                <w:sz w:val="18"/>
              </w:rPr>
              <w:t>[具體步驟、角色及期限待核定]</w:t>
            </w:r>
          </w:p>
        </w:tc>
        <w:tc>
          <w:tcPr>
            <w:tcW w:type="dxa" w:w="1296"/>
            <w:vAlign w:val="center"/>
          </w:tcPr>
          <w:p>
            <w:pPr>
              <w:spacing w:after="20" w:before="0" w:line="240" w:lineRule="auto"/>
            </w:pPr>
            <w:r/>
            <w:r>
              <w:rPr>
                <w:rFonts w:ascii="Microsoft JhengHei" w:hAnsi="Microsoft JhengHei" w:eastAsia="Microsoft JhengHei"/>
                <w:b w:val="0"/>
                <w:sz w:val="18"/>
              </w:rPr>
              <w:t>[期間、指標及來源待填]</w:t>
            </w:r>
          </w:p>
        </w:tc>
      </w:tr>
    </w:tbl>
    <w:p>
      <w:pPr>
        <w:spacing w:after="80"/>
      </w:pPr>
      <w:r>
        <w:t>分析限制：說明未回收、缺值、資料口徑變更及外部影響；不得只以目標未達推定原因。改善後使用同一核定口徑再驗證；如指標定義改變，另列新舊口徑與不可比較區段。</w:t>
      </w:r>
    </w:p>
    <w:p>
      <w:pPr>
        <w:pStyle w:val="Heading1"/>
        <w:keepNext/>
      </w:pPr>
      <w:r>
        <w:t>六、資料覆核與呈報</w:t>
      </w:r>
    </w:p>
    <w:p>
      <w:pPr>
        <w:spacing w:after="80"/>
      </w:pPr>
      <w:r>
        <w:t>資料彙整者核對原始紀錄、公式與分母；第二覆核者確認來源、期間、缺值及差異解釋；權責者依協會程序決定是否採用目標或改善措施。更正原始資料時保留原值、原因、日期及覆核，不無痕覆寫。</w:t>
      </w:r>
    </w:p>
    <w:tbl>
      <w:tblPr>
        <w:tblStyle w:val="TableGrid"/>
        <w:tblW w:type="auto" w:w="0"/>
        <w:tblLayout w:type="fixed"/>
        <w:tblLook w:firstColumn="1" w:firstRow="1" w:lastColumn="0" w:lastRow="0" w:noHBand="0" w:noVBand="1" w:val="04A0"/>
      </w:tblPr>
      <w:tblGrid>
        <w:gridCol w:w="2520"/>
        <w:gridCol w:w="3168"/>
        <w:gridCol w:w="2088"/>
        <w:gridCol w:w="2016"/>
      </w:tblGrid>
      <w:tr>
        <w:trPr>
          <w:tblHeader w:val="true"/>
        </w:trPr>
        <w:tc>
          <w:tcPr>
            <w:tcW w:type="dxa" w:w="2520"/>
            <w:shd w:fill="1F4E78"/>
            <w:vAlign w:val="center"/>
          </w:tcPr>
          <w:p>
            <w:pPr>
              <w:spacing w:after="20" w:before="0" w:line="240" w:lineRule="auto"/>
            </w:pPr>
            <w:r/>
            <w:r>
              <w:rPr>
                <w:rFonts w:ascii="Microsoft JhengHei" w:hAnsi="Microsoft JhengHei" w:eastAsia="Microsoft JhengHei"/>
                <w:b/>
                <w:color w:val="FFFFFF"/>
                <w:sz w:val="18"/>
              </w:rPr>
              <w:t>核對點</w:t>
            </w:r>
          </w:p>
        </w:tc>
        <w:tc>
          <w:tcPr>
            <w:tcW w:type="dxa" w:w="3168"/>
            <w:shd w:fill="1F4E78"/>
            <w:vAlign w:val="center"/>
          </w:tcPr>
          <w:p>
            <w:pPr>
              <w:spacing w:after="20" w:before="0" w:line="240" w:lineRule="auto"/>
            </w:pPr>
            <w:r/>
            <w:r>
              <w:rPr>
                <w:rFonts w:ascii="Microsoft JhengHei" w:hAnsi="Microsoft JhengHei" w:eastAsia="Microsoft JhengHei"/>
                <w:b/>
                <w:color w:val="FFFFFF"/>
                <w:sz w:val="18"/>
              </w:rPr>
              <w:t>覆核結果／問題</w:t>
            </w:r>
          </w:p>
        </w:tc>
        <w:tc>
          <w:tcPr>
            <w:tcW w:type="dxa" w:w="2088"/>
            <w:shd w:fill="1F4E78"/>
            <w:vAlign w:val="center"/>
          </w:tcPr>
          <w:p>
            <w:pPr>
              <w:spacing w:after="20" w:before="0" w:line="240" w:lineRule="auto"/>
            </w:pPr>
            <w:r/>
            <w:r>
              <w:rPr>
                <w:rFonts w:ascii="Microsoft JhengHei" w:hAnsi="Microsoft JhengHei" w:eastAsia="Microsoft JhengHei"/>
                <w:b/>
                <w:color w:val="FFFFFF"/>
                <w:sz w:val="18"/>
              </w:rPr>
              <w:t>責任角色／日期</w:t>
            </w:r>
          </w:p>
        </w:tc>
        <w:tc>
          <w:tcPr>
            <w:tcW w:type="dxa" w:w="2016"/>
            <w:shd w:fill="1F4E78"/>
            <w:vAlign w:val="center"/>
          </w:tcPr>
          <w:p>
            <w:pPr>
              <w:spacing w:after="20" w:before="0" w:line="240" w:lineRule="auto"/>
            </w:pPr>
            <w:r/>
            <w:r>
              <w:rPr>
                <w:rFonts w:ascii="Microsoft JhengHei" w:hAnsi="Microsoft JhengHei" w:eastAsia="Microsoft JhengHei"/>
                <w:b/>
                <w:color w:val="FFFFFF"/>
                <w:sz w:val="18"/>
              </w:rPr>
              <w:t>證據位置</w:t>
            </w:r>
          </w:p>
        </w:tc>
      </w:tr>
      <w:tr>
        <w:trPr>
          <w:cantSplit/>
        </w:trPr>
        <w:tc>
          <w:tcPr>
            <w:tcW w:type="dxa" w:w="2520"/>
            <w:vAlign w:val="center"/>
          </w:tcPr>
          <w:p>
            <w:pPr>
              <w:spacing w:after="20" w:before="0" w:line="240" w:lineRule="auto"/>
            </w:pPr>
            <w:r/>
            <w:r>
              <w:rPr>
                <w:rFonts w:ascii="Microsoft JhengHei" w:hAnsi="Microsoft JhengHei" w:eastAsia="Microsoft JhengHei"/>
                <w:b w:val="0"/>
                <w:sz w:val="18"/>
              </w:rPr>
              <w:t>來源及版次</w:t>
            </w:r>
          </w:p>
        </w:tc>
        <w:tc>
          <w:tcPr>
            <w:tcW w:type="dxa" w:w="3168"/>
            <w:vAlign w:val="center"/>
          </w:tcPr>
          <w:p>
            <w:pPr>
              <w:spacing w:after="20" w:before="0" w:line="240" w:lineRule="auto"/>
            </w:pPr>
            <w:r/>
            <w:r>
              <w:rPr>
                <w:rFonts w:ascii="Microsoft JhengHei" w:hAnsi="Microsoft JhengHei" w:eastAsia="Microsoft JhengHei"/>
                <w:b w:val="0"/>
                <w:sz w:val="18"/>
              </w:rPr>
              <w:t>[待填]</w:t>
            </w:r>
          </w:p>
        </w:tc>
        <w:tc>
          <w:tcPr>
            <w:tcW w:type="dxa" w:w="2088"/>
            <w:vAlign w:val="center"/>
          </w:tcPr>
          <w:p>
            <w:pPr>
              <w:spacing w:after="20" w:before="0" w:line="240" w:lineRule="auto"/>
            </w:pPr>
            <w:r/>
            <w:r>
              <w:rPr>
                <w:rFonts w:ascii="Microsoft JhengHei" w:hAnsi="Microsoft JhengHei" w:eastAsia="Microsoft JhengHei"/>
                <w:b w:val="0"/>
                <w:sz w:val="18"/>
              </w:rPr>
              <w:t>[待指派／待補]</w:t>
            </w:r>
          </w:p>
        </w:tc>
        <w:tc>
          <w:tcPr>
            <w:tcW w:type="dxa" w:w="2016"/>
            <w:vAlign w:val="center"/>
          </w:tcPr>
          <w:p>
            <w:pPr>
              <w:spacing w:after="20" w:before="0" w:line="240" w:lineRule="auto"/>
            </w:pPr>
            <w:r/>
            <w:r>
              <w:rPr>
                <w:rFonts w:ascii="Microsoft JhengHei" w:hAnsi="Microsoft JhengHei" w:eastAsia="Microsoft JhengHei"/>
                <w:b w:val="0"/>
                <w:sz w:val="18"/>
              </w:rPr>
              <w:t>[待填]</w:t>
            </w:r>
          </w:p>
        </w:tc>
      </w:tr>
      <w:tr>
        <w:trPr>
          <w:cantSplit/>
        </w:trPr>
        <w:tc>
          <w:tcPr>
            <w:tcW w:type="dxa" w:w="2520"/>
            <w:vAlign w:val="center"/>
          </w:tcPr>
          <w:p>
            <w:pPr>
              <w:spacing w:after="20" w:before="0" w:line="240" w:lineRule="auto"/>
            </w:pPr>
            <w:r/>
            <w:r>
              <w:rPr>
                <w:rFonts w:ascii="Microsoft JhengHei" w:hAnsi="Microsoft JhengHei" w:eastAsia="Microsoft JhengHei"/>
                <w:b w:val="0"/>
                <w:sz w:val="18"/>
              </w:rPr>
              <w:t>分子、分母與公式重算</w:t>
            </w:r>
          </w:p>
        </w:tc>
        <w:tc>
          <w:tcPr>
            <w:tcW w:type="dxa" w:w="3168"/>
            <w:vAlign w:val="center"/>
          </w:tcPr>
          <w:p>
            <w:pPr>
              <w:spacing w:after="20" w:before="0" w:line="240" w:lineRule="auto"/>
            </w:pPr>
            <w:r/>
            <w:r>
              <w:rPr>
                <w:rFonts w:ascii="Microsoft JhengHei" w:hAnsi="Microsoft JhengHei" w:eastAsia="Microsoft JhengHei"/>
                <w:b w:val="0"/>
                <w:sz w:val="18"/>
              </w:rPr>
              <w:t>[待填]</w:t>
            </w:r>
          </w:p>
        </w:tc>
        <w:tc>
          <w:tcPr>
            <w:tcW w:type="dxa" w:w="2088"/>
            <w:vAlign w:val="center"/>
          </w:tcPr>
          <w:p>
            <w:pPr>
              <w:spacing w:after="20" w:before="0" w:line="240" w:lineRule="auto"/>
            </w:pPr>
            <w:r/>
            <w:r>
              <w:rPr>
                <w:rFonts w:ascii="Microsoft JhengHei" w:hAnsi="Microsoft JhengHei" w:eastAsia="Microsoft JhengHei"/>
                <w:b w:val="0"/>
                <w:sz w:val="18"/>
              </w:rPr>
              <w:t>[待指派／待補]</w:t>
            </w:r>
          </w:p>
        </w:tc>
        <w:tc>
          <w:tcPr>
            <w:tcW w:type="dxa" w:w="2016"/>
            <w:vAlign w:val="center"/>
          </w:tcPr>
          <w:p>
            <w:pPr>
              <w:spacing w:after="20" w:before="0" w:line="240" w:lineRule="auto"/>
            </w:pPr>
            <w:r/>
            <w:r>
              <w:rPr>
                <w:rFonts w:ascii="Microsoft JhengHei" w:hAnsi="Microsoft JhengHei" w:eastAsia="Microsoft JhengHei"/>
                <w:b w:val="0"/>
                <w:sz w:val="18"/>
              </w:rPr>
              <w:t>[待填]</w:t>
            </w:r>
          </w:p>
        </w:tc>
      </w:tr>
      <w:tr>
        <w:trPr>
          <w:cantSplit/>
        </w:trPr>
        <w:tc>
          <w:tcPr>
            <w:tcW w:type="dxa" w:w="2520"/>
            <w:vAlign w:val="center"/>
          </w:tcPr>
          <w:p>
            <w:pPr>
              <w:spacing w:after="20" w:before="0" w:line="240" w:lineRule="auto"/>
            </w:pPr>
            <w:r/>
            <w:r>
              <w:rPr>
                <w:rFonts w:ascii="Microsoft JhengHei" w:hAnsi="Microsoft JhengHei" w:eastAsia="Microsoft JhengHei"/>
                <w:b w:val="0"/>
                <w:sz w:val="18"/>
              </w:rPr>
              <w:t>差異原因與改善決定</w:t>
            </w:r>
          </w:p>
        </w:tc>
        <w:tc>
          <w:tcPr>
            <w:tcW w:type="dxa" w:w="3168"/>
            <w:vAlign w:val="center"/>
          </w:tcPr>
          <w:p>
            <w:pPr>
              <w:spacing w:after="20" w:before="0" w:line="240" w:lineRule="auto"/>
            </w:pPr>
            <w:r/>
            <w:r>
              <w:rPr>
                <w:rFonts w:ascii="Microsoft JhengHei" w:hAnsi="Microsoft JhengHei" w:eastAsia="Microsoft JhengHei"/>
                <w:b w:val="0"/>
                <w:sz w:val="18"/>
              </w:rPr>
              <w:t>[待填]</w:t>
            </w:r>
          </w:p>
        </w:tc>
        <w:tc>
          <w:tcPr>
            <w:tcW w:type="dxa" w:w="2088"/>
            <w:vAlign w:val="center"/>
          </w:tcPr>
          <w:p>
            <w:pPr>
              <w:spacing w:after="20" w:before="0" w:line="240" w:lineRule="auto"/>
            </w:pPr>
            <w:r/>
            <w:r>
              <w:rPr>
                <w:rFonts w:ascii="Microsoft JhengHei" w:hAnsi="Microsoft JhengHei" w:eastAsia="Microsoft JhengHei"/>
                <w:b w:val="0"/>
                <w:sz w:val="18"/>
              </w:rPr>
              <w:t>[待核定／待補]</w:t>
            </w:r>
          </w:p>
        </w:tc>
        <w:tc>
          <w:tcPr>
            <w:tcW w:type="dxa" w:w="2016"/>
            <w:vAlign w:val="center"/>
          </w:tcPr>
          <w:p>
            <w:pPr>
              <w:spacing w:after="20" w:before="0" w:line="240" w:lineRule="auto"/>
            </w:pPr>
            <w:r/>
            <w:r>
              <w:rPr>
                <w:rFonts w:ascii="Microsoft JhengHei" w:hAnsi="Microsoft JhengHei" w:eastAsia="Microsoft JhengHei"/>
                <w:b w:val="0"/>
                <w:sz w:val="18"/>
              </w:rPr>
              <w:t>[待填]</w:t>
            </w:r>
          </w:p>
        </w:tc>
      </w:tr>
    </w:tbl>
    <w:p>
      <w:pPr>
        <w:pStyle w:val="Heading1"/>
        <w:keepNext/>
      </w:pPr>
      <w:r>
        <w:t>七、I01-E06真實升格檢核</w:t>
      </w:r>
    </w:p>
    <w:tbl>
      <w:tblPr>
        <w:tblStyle w:val="TableGrid"/>
        <w:tblW w:type="auto" w:w="0"/>
        <w:tblLayout w:type="fixed"/>
        <w:tblLook w:firstColumn="1" w:firstRow="1" w:lastColumn="0" w:lastRow="0" w:noHBand="0" w:noVBand="1" w:val="04A0"/>
      </w:tblPr>
      <w:tblGrid>
        <w:gridCol w:w="3960"/>
        <w:gridCol w:w="1656"/>
        <w:gridCol w:w="4176"/>
      </w:tblGrid>
      <w:tr>
        <w:trPr>
          <w:tblHeader w:val="true"/>
        </w:trPr>
        <w:tc>
          <w:tcPr>
            <w:tcW w:type="dxa" w:w="3960"/>
            <w:shd w:fill="1F4E78"/>
            <w:vAlign w:val="center"/>
          </w:tcPr>
          <w:p>
            <w:pPr>
              <w:spacing w:after="20" w:before="0" w:line="240" w:lineRule="auto"/>
            </w:pPr>
            <w:r/>
            <w:r>
              <w:rPr>
                <w:rFonts w:ascii="Microsoft JhengHei" w:hAnsi="Microsoft JhengHei" w:eastAsia="Microsoft JhengHei"/>
                <w:b/>
                <w:color w:val="FFFFFF"/>
                <w:sz w:val="18"/>
              </w:rPr>
              <w:t>升格條件</w:t>
            </w:r>
          </w:p>
        </w:tc>
        <w:tc>
          <w:tcPr>
            <w:tcW w:type="dxa" w:w="1656"/>
            <w:shd w:fill="1F4E78"/>
            <w:vAlign w:val="center"/>
          </w:tcPr>
          <w:p>
            <w:pPr>
              <w:spacing w:after="20" w:before="0" w:line="240" w:lineRule="auto"/>
            </w:pPr>
            <w:r/>
            <w:r>
              <w:rPr>
                <w:rFonts w:ascii="Microsoft JhengHei" w:hAnsi="Microsoft JhengHei" w:eastAsia="Microsoft JhengHei"/>
                <w:b/>
                <w:color w:val="FFFFFF"/>
                <w:sz w:val="18"/>
              </w:rPr>
              <w:t>狀態</w:t>
            </w:r>
          </w:p>
        </w:tc>
        <w:tc>
          <w:tcPr>
            <w:tcW w:type="dxa" w:w="4176"/>
            <w:shd w:fill="1F4E78"/>
            <w:vAlign w:val="center"/>
          </w:tcPr>
          <w:p>
            <w:pPr>
              <w:spacing w:after="20" w:before="0" w:line="240" w:lineRule="auto"/>
            </w:pPr>
            <w:r/>
            <w:r>
              <w:rPr>
                <w:rFonts w:ascii="Microsoft JhengHei" w:hAnsi="Microsoft JhengHei" w:eastAsia="Microsoft JhengHei"/>
                <w:b/>
                <w:color w:val="FFFFFF"/>
                <w:sz w:val="18"/>
              </w:rPr>
              <w:t>來源位置／待補</w:t>
            </w:r>
          </w:p>
        </w:tc>
      </w:tr>
      <w:tr>
        <w:trPr>
          <w:cantSplit/>
        </w:trPr>
        <w:tc>
          <w:tcPr>
            <w:tcW w:type="dxa" w:w="3960"/>
            <w:vAlign w:val="center"/>
          </w:tcPr>
          <w:p>
            <w:pPr>
              <w:spacing w:after="20" w:before="0" w:line="240" w:lineRule="auto"/>
            </w:pPr>
            <w:r/>
            <w:r>
              <w:rPr>
                <w:rFonts w:ascii="Microsoft JhengHei" w:hAnsi="Microsoft JhengHei" w:eastAsia="Microsoft JhengHei"/>
                <w:b w:val="0"/>
                <w:sz w:val="18"/>
              </w:rPr>
              <w:t>年度與統計期間明確，且有核定目標</w:t>
            </w:r>
          </w:p>
        </w:tc>
        <w:tc>
          <w:tcPr>
            <w:tcW w:type="dxa" w:w="1656"/>
            <w:vAlign w:val="center"/>
          </w:tcPr>
          <w:p>
            <w:pPr>
              <w:spacing w:after="20" w:before="0" w:line="240" w:lineRule="auto"/>
            </w:pPr>
            <w:r/>
            <w:r>
              <w:rPr>
                <w:rFonts w:ascii="Microsoft JhengHei" w:hAnsi="Microsoft JhengHei" w:eastAsia="Microsoft JhengHei"/>
                <w:b w:val="0"/>
                <w:sz w:val="18"/>
              </w:rPr>
              <w:t>□完成 □待補</w:t>
            </w:r>
          </w:p>
        </w:tc>
        <w:tc>
          <w:tcPr>
            <w:tcW w:type="dxa" w:w="4176"/>
            <w:vAlign w:val="center"/>
          </w:tcPr>
          <w:p>
            <w:pPr>
              <w:spacing w:after="20" w:before="0" w:line="240" w:lineRule="auto"/>
            </w:pPr>
            <w:r/>
            <w:r>
              <w:rPr>
                <w:rFonts w:ascii="Microsoft JhengHei" w:hAnsi="Microsoft JhengHei" w:eastAsia="Microsoft JhengHei"/>
                <w:b w:val="0"/>
                <w:sz w:val="18"/>
              </w:rPr>
              <w:t>[待填]</w:t>
            </w:r>
          </w:p>
        </w:tc>
      </w:tr>
      <w:tr>
        <w:trPr>
          <w:cantSplit/>
        </w:trPr>
        <w:tc>
          <w:tcPr>
            <w:tcW w:type="dxa" w:w="3960"/>
            <w:vAlign w:val="center"/>
          </w:tcPr>
          <w:p>
            <w:pPr>
              <w:spacing w:after="20" w:before="0" w:line="240" w:lineRule="auto"/>
            </w:pPr>
            <w:r/>
            <w:r>
              <w:rPr>
                <w:rFonts w:ascii="Microsoft JhengHei" w:hAnsi="Microsoft JhengHei" w:eastAsia="Microsoft JhengHei"/>
                <w:b w:val="0"/>
                <w:sz w:val="18"/>
              </w:rPr>
              <w:t>每項指標定義、分子分母及計算口徑一致</w:t>
            </w:r>
          </w:p>
        </w:tc>
        <w:tc>
          <w:tcPr>
            <w:tcW w:type="dxa" w:w="1656"/>
            <w:vAlign w:val="center"/>
          </w:tcPr>
          <w:p>
            <w:pPr>
              <w:spacing w:after="20" w:before="0" w:line="240" w:lineRule="auto"/>
            </w:pPr>
            <w:r/>
            <w:r>
              <w:rPr>
                <w:rFonts w:ascii="Microsoft JhengHei" w:hAnsi="Microsoft JhengHei" w:eastAsia="Microsoft JhengHei"/>
                <w:b w:val="0"/>
                <w:sz w:val="18"/>
              </w:rPr>
              <w:t>□完成 □待補</w:t>
            </w:r>
          </w:p>
        </w:tc>
        <w:tc>
          <w:tcPr>
            <w:tcW w:type="dxa" w:w="4176"/>
            <w:vAlign w:val="center"/>
          </w:tcPr>
          <w:p>
            <w:pPr>
              <w:spacing w:after="20" w:before="0" w:line="240" w:lineRule="auto"/>
            </w:pPr>
            <w:r/>
            <w:r>
              <w:rPr>
                <w:rFonts w:ascii="Microsoft JhengHei" w:hAnsi="Microsoft JhengHei" w:eastAsia="Microsoft JhengHei"/>
                <w:b w:val="0"/>
                <w:sz w:val="18"/>
              </w:rPr>
              <w:t>[待填]</w:t>
            </w:r>
          </w:p>
        </w:tc>
      </w:tr>
      <w:tr>
        <w:trPr>
          <w:cantSplit/>
        </w:trPr>
        <w:tc>
          <w:tcPr>
            <w:tcW w:type="dxa" w:w="3960"/>
            <w:vAlign w:val="center"/>
          </w:tcPr>
          <w:p>
            <w:pPr>
              <w:spacing w:after="20" w:before="0" w:line="240" w:lineRule="auto"/>
            </w:pPr>
            <w:r/>
            <w:r>
              <w:rPr>
                <w:rFonts w:ascii="Microsoft JhengHei" w:hAnsi="Microsoft JhengHei" w:eastAsia="Microsoft JhengHei"/>
                <w:b w:val="0"/>
                <w:sz w:val="18"/>
              </w:rPr>
              <w:t>實績可追溯到原始紀錄，缺值與更正有說明</w:t>
            </w:r>
          </w:p>
        </w:tc>
        <w:tc>
          <w:tcPr>
            <w:tcW w:type="dxa" w:w="1656"/>
            <w:vAlign w:val="center"/>
          </w:tcPr>
          <w:p>
            <w:pPr>
              <w:spacing w:after="20" w:before="0" w:line="240" w:lineRule="auto"/>
            </w:pPr>
            <w:r/>
            <w:r>
              <w:rPr>
                <w:rFonts w:ascii="Microsoft JhengHei" w:hAnsi="Microsoft JhengHei" w:eastAsia="Microsoft JhengHei"/>
                <w:b w:val="0"/>
                <w:sz w:val="18"/>
              </w:rPr>
              <w:t>□完成 □待補</w:t>
            </w:r>
          </w:p>
        </w:tc>
        <w:tc>
          <w:tcPr>
            <w:tcW w:type="dxa" w:w="4176"/>
            <w:vAlign w:val="center"/>
          </w:tcPr>
          <w:p>
            <w:pPr>
              <w:spacing w:after="20" w:before="0" w:line="240" w:lineRule="auto"/>
            </w:pPr>
            <w:r/>
            <w:r>
              <w:rPr>
                <w:rFonts w:ascii="Microsoft JhengHei" w:hAnsi="Microsoft JhengHei" w:eastAsia="Microsoft JhengHei"/>
                <w:b w:val="0"/>
                <w:sz w:val="18"/>
              </w:rPr>
              <w:t>[待填]</w:t>
            </w:r>
          </w:p>
        </w:tc>
      </w:tr>
      <w:tr>
        <w:trPr>
          <w:cantSplit/>
        </w:trPr>
        <w:tc>
          <w:tcPr>
            <w:tcW w:type="dxa" w:w="3960"/>
            <w:vAlign w:val="center"/>
          </w:tcPr>
          <w:p>
            <w:pPr>
              <w:spacing w:after="20" w:before="0" w:line="240" w:lineRule="auto"/>
            </w:pPr>
            <w:r/>
            <w:r>
              <w:rPr>
                <w:rFonts w:ascii="Microsoft JhengHei" w:hAnsi="Microsoft JhengHei" w:eastAsia="Microsoft JhengHei"/>
                <w:b w:val="0"/>
                <w:sz w:val="18"/>
              </w:rPr>
              <w:t>差距原因有依據，改善責任、期限及再驗證明確</w:t>
            </w:r>
          </w:p>
        </w:tc>
        <w:tc>
          <w:tcPr>
            <w:tcW w:type="dxa" w:w="1656"/>
            <w:vAlign w:val="center"/>
          </w:tcPr>
          <w:p>
            <w:pPr>
              <w:spacing w:after="20" w:before="0" w:line="240" w:lineRule="auto"/>
            </w:pPr>
            <w:r/>
            <w:r>
              <w:rPr>
                <w:rFonts w:ascii="Microsoft JhengHei" w:hAnsi="Microsoft JhengHei" w:eastAsia="Microsoft JhengHei"/>
                <w:b w:val="0"/>
                <w:sz w:val="18"/>
              </w:rPr>
              <w:t>□完成 □待補</w:t>
            </w:r>
          </w:p>
        </w:tc>
        <w:tc>
          <w:tcPr>
            <w:tcW w:type="dxa" w:w="4176"/>
            <w:vAlign w:val="center"/>
          </w:tcPr>
          <w:p>
            <w:pPr>
              <w:spacing w:after="20" w:before="0" w:line="240" w:lineRule="auto"/>
            </w:pPr>
            <w:r/>
            <w:r>
              <w:rPr>
                <w:rFonts w:ascii="Microsoft JhengHei" w:hAnsi="Microsoft JhengHei" w:eastAsia="Microsoft JhengHei"/>
                <w:b w:val="0"/>
                <w:sz w:val="18"/>
              </w:rPr>
              <w:t>[待填]</w:t>
            </w:r>
          </w:p>
        </w:tc>
      </w:tr>
      <w:tr>
        <w:trPr>
          <w:cantSplit/>
        </w:trPr>
        <w:tc>
          <w:tcPr>
            <w:tcW w:type="dxa" w:w="3960"/>
            <w:vAlign w:val="center"/>
          </w:tcPr>
          <w:p>
            <w:pPr>
              <w:spacing w:after="20" w:before="0" w:line="240" w:lineRule="auto"/>
            </w:pPr>
            <w:r/>
            <w:r>
              <w:rPr>
                <w:rFonts w:ascii="Microsoft JhengHei" w:hAnsi="Microsoft JhengHei" w:eastAsia="Microsoft JhengHei"/>
                <w:b w:val="0"/>
                <w:sz w:val="18"/>
              </w:rPr>
              <w:t>覆核與權責決議有真實紀錄</w:t>
            </w:r>
          </w:p>
        </w:tc>
        <w:tc>
          <w:tcPr>
            <w:tcW w:type="dxa" w:w="1656"/>
            <w:vAlign w:val="center"/>
          </w:tcPr>
          <w:p>
            <w:pPr>
              <w:spacing w:after="20" w:before="0" w:line="240" w:lineRule="auto"/>
            </w:pPr>
            <w:r/>
            <w:r>
              <w:rPr>
                <w:rFonts w:ascii="Microsoft JhengHei" w:hAnsi="Microsoft JhengHei" w:eastAsia="Microsoft JhengHei"/>
                <w:b w:val="0"/>
                <w:sz w:val="18"/>
              </w:rPr>
              <w:t>□完成 □待核定</w:t>
            </w:r>
          </w:p>
        </w:tc>
        <w:tc>
          <w:tcPr>
            <w:tcW w:type="dxa" w:w="4176"/>
            <w:vAlign w:val="center"/>
          </w:tcPr>
          <w:p>
            <w:pPr>
              <w:spacing w:after="20" w:before="0" w:line="240" w:lineRule="auto"/>
            </w:pPr>
            <w:r/>
            <w:r>
              <w:rPr>
                <w:rFonts w:ascii="Microsoft JhengHei" w:hAnsi="Microsoft JhengHei" w:eastAsia="Microsoft JhengHei"/>
                <w:b w:val="0"/>
                <w:sz w:val="18"/>
              </w:rPr>
              <w:t>[待填]</w:t>
            </w:r>
          </w:p>
        </w:tc>
      </w:tr>
    </w:tbl>
    <w:p>
      <w:pPr>
        <w:pStyle w:val="Heading1"/>
        <w:keepNext/>
      </w:pPr>
      <w:r>
        <w:t>專屬要求追溯表</w:t>
      </w:r>
    </w:p>
    <w:tbl>
      <w:tblPr>
        <w:tblStyle w:val="TableGrid"/>
        <w:tblW w:type="auto" w:w="0"/>
        <w:tblLayout w:type="fixed"/>
        <w:tblLook w:firstColumn="1" w:firstRow="1" w:lastColumn="0" w:lastRow="0" w:noHBand="0" w:noVBand="1" w:val="04A0"/>
      </w:tblPr>
      <w:tblGrid>
        <w:gridCol w:w="2088"/>
        <w:gridCol w:w="7704"/>
      </w:tblGrid>
      <w:tr>
        <w:trPr>
          <w:tblHeader w:val="true"/>
        </w:trPr>
        <w:tc>
          <w:tcPr>
            <w:tcW w:type="dxa" w:w="2088"/>
            <w:shd w:fill="1F4E78"/>
            <w:vAlign w:val="center"/>
          </w:tcPr>
          <w:p>
            <w:pPr>
              <w:spacing w:after="20" w:before="0" w:line="240" w:lineRule="auto"/>
            </w:pPr>
            <w:r/>
            <w:r>
              <w:rPr>
                <w:rFonts w:ascii="Microsoft JhengHei" w:hAnsi="Microsoft JhengHei" w:eastAsia="Microsoft JhengHei"/>
                <w:b/>
                <w:color w:val="FFFFFF"/>
                <w:sz w:val="18"/>
              </w:rPr>
              <w:t>追溯欄位</w:t>
            </w:r>
          </w:p>
        </w:tc>
        <w:tc>
          <w:tcPr>
            <w:tcW w:type="dxa" w:w="7704"/>
            <w:shd w:fill="1F4E78"/>
            <w:vAlign w:val="center"/>
          </w:tcPr>
          <w:p>
            <w:pPr>
              <w:spacing w:after="20" w:before="0" w:line="240" w:lineRule="auto"/>
            </w:pPr>
            <w:r/>
            <w:r>
              <w:rPr>
                <w:rFonts w:ascii="Microsoft JhengHei" w:hAnsi="Microsoft JhengHei" w:eastAsia="Microsoft JhengHei"/>
                <w:b/>
                <w:color w:val="FFFFFF"/>
                <w:sz w:val="18"/>
              </w:rPr>
              <w:t>填寫／核對內容</w:t>
            </w:r>
          </w:p>
        </w:tc>
      </w:tr>
      <w:tr>
        <w:trPr>
          <w:cantSplit/>
        </w:trPr>
        <w:tc>
          <w:tcPr>
            <w:tcW w:type="dxa" w:w="2088"/>
            <w:vAlign w:val="center"/>
          </w:tcPr>
          <w:p>
            <w:pPr>
              <w:spacing w:after="20" w:before="0" w:line="240" w:lineRule="auto"/>
            </w:pPr>
            <w:r/>
            <w:r>
              <w:rPr>
                <w:rFonts w:ascii="Microsoft JhengHei" w:hAnsi="Microsoft JhengHei" w:eastAsia="Microsoft JhengHei"/>
                <w:b w:val="0"/>
                <w:sz w:val="18"/>
              </w:rPr>
              <w:t>官方要求</w:t>
            </w:r>
          </w:p>
        </w:tc>
        <w:tc>
          <w:tcPr>
            <w:tcW w:type="dxa" w:w="7704"/>
            <w:vAlign w:val="center"/>
          </w:tcPr>
          <w:p>
            <w:pPr>
              <w:spacing w:after="20" w:before="0" w:line="240" w:lineRule="auto"/>
            </w:pPr>
            <w:r/>
            <w:r>
              <w:rPr>
                <w:rFonts w:ascii="Microsoft JhengHei" w:hAnsi="Microsoft JhengHei" w:eastAsia="Microsoft JhengHei"/>
                <w:b w:val="0"/>
                <w:sz w:val="18"/>
              </w:rPr>
              <w:t>單位工作達成年度績效目標的訂定及目標分析等佐證資料。</w:t>
            </w:r>
          </w:p>
        </w:tc>
      </w:tr>
      <w:tr>
        <w:trPr>
          <w:cantSplit/>
        </w:trPr>
        <w:tc>
          <w:tcPr>
            <w:tcW w:type="dxa" w:w="2088"/>
            <w:vAlign w:val="center"/>
          </w:tcPr>
          <w:p>
            <w:pPr>
              <w:spacing w:after="20" w:before="0" w:line="240" w:lineRule="auto"/>
            </w:pPr>
            <w:r/>
            <w:r>
              <w:rPr>
                <w:rFonts w:ascii="Microsoft JhengHei" w:hAnsi="Microsoft JhengHei" w:eastAsia="Microsoft JhengHei"/>
                <w:b w:val="0"/>
                <w:sz w:val="18"/>
              </w:rPr>
              <w:t>資料來源</w:t>
            </w:r>
          </w:p>
        </w:tc>
        <w:tc>
          <w:tcPr>
            <w:tcW w:type="dxa" w:w="7704"/>
            <w:vAlign w:val="center"/>
          </w:tcPr>
          <w:p>
            <w:pPr>
              <w:spacing w:after="20" w:before="0" w:line="240" w:lineRule="auto"/>
            </w:pPr>
            <w:r/>
            <w:r>
              <w:rPr>
                <w:rFonts w:ascii="Microsoft JhengHei" w:hAnsi="Microsoft JhengHei" w:eastAsia="Microsoft JhengHei"/>
                <w:b w:val="0"/>
                <w:sz w:val="18"/>
              </w:rPr>
              <w:t>年度核定工作計畫、真實實績原始資料、改善與覆核紀錄（待提供）</w:t>
            </w:r>
          </w:p>
        </w:tc>
      </w:tr>
      <w:tr>
        <w:trPr>
          <w:cantSplit/>
        </w:trPr>
        <w:tc>
          <w:tcPr>
            <w:tcW w:type="dxa" w:w="2088"/>
            <w:vAlign w:val="center"/>
          </w:tcPr>
          <w:p>
            <w:pPr>
              <w:spacing w:after="20" w:before="0" w:line="240" w:lineRule="auto"/>
            </w:pPr>
            <w:r/>
            <w:r>
              <w:rPr>
                <w:rFonts w:ascii="Microsoft JhengHei" w:hAnsi="Microsoft JhengHei" w:eastAsia="Microsoft JhengHei"/>
                <w:b w:val="0"/>
                <w:sz w:val="18"/>
              </w:rPr>
              <w:t>欄位／指標</w:t>
            </w:r>
          </w:p>
        </w:tc>
        <w:tc>
          <w:tcPr>
            <w:tcW w:type="dxa" w:w="7704"/>
            <w:vAlign w:val="center"/>
          </w:tcPr>
          <w:p>
            <w:pPr>
              <w:spacing w:after="20" w:before="0" w:line="240" w:lineRule="auto"/>
            </w:pPr>
            <w:r/>
            <w:r>
              <w:rPr>
                <w:rFonts w:ascii="Microsoft JhengHei" w:hAnsi="Microsoft JhengHei" w:eastAsia="Microsoft JhengHei"/>
                <w:b w:val="0"/>
                <w:sz w:val="18"/>
              </w:rPr>
              <w:t>年度目標、基準、實績、分母、差距、原因、措施、再驗證及證據索引</w:t>
            </w:r>
          </w:p>
        </w:tc>
      </w:tr>
      <w:tr>
        <w:trPr>
          <w:cantSplit/>
        </w:trPr>
        <w:tc>
          <w:tcPr>
            <w:tcW w:type="dxa" w:w="2088"/>
            <w:vAlign w:val="center"/>
          </w:tcPr>
          <w:p>
            <w:pPr>
              <w:spacing w:after="20" w:before="0" w:line="240" w:lineRule="auto"/>
            </w:pPr>
            <w:r/>
            <w:r>
              <w:rPr>
                <w:rFonts w:ascii="Microsoft JhengHei" w:hAnsi="Microsoft JhengHei" w:eastAsia="Microsoft JhengHei"/>
                <w:b w:val="0"/>
                <w:sz w:val="18"/>
              </w:rPr>
              <w:t>結果</w:t>
            </w:r>
          </w:p>
        </w:tc>
        <w:tc>
          <w:tcPr>
            <w:tcW w:type="dxa" w:w="7704"/>
            <w:vAlign w:val="center"/>
          </w:tcPr>
          <w:p>
            <w:pPr>
              <w:spacing w:after="20" w:before="0" w:line="240" w:lineRule="auto"/>
            </w:pPr>
            <w:r/>
            <w:r>
              <w:rPr>
                <w:rFonts w:ascii="Microsoft JhengHei" w:hAnsi="Microsoft JhengHei" w:eastAsia="Microsoft JhengHei"/>
                <w:b w:val="0"/>
                <w:sz w:val="18"/>
              </w:rPr>
              <w:t>目前為可填寫分析工具；年度、人員、核定、數據及結論待實際資料</w:t>
            </w:r>
          </w:p>
        </w:tc>
      </w:tr>
      <w:tr>
        <w:trPr>
          <w:cantSplit/>
        </w:trPr>
        <w:tc>
          <w:tcPr>
            <w:tcW w:type="dxa" w:w="2088"/>
            <w:vAlign w:val="center"/>
          </w:tcPr>
          <w:p>
            <w:pPr>
              <w:spacing w:after="20" w:before="0" w:line="240" w:lineRule="auto"/>
            </w:pPr>
            <w:r/>
            <w:r>
              <w:rPr>
                <w:rFonts w:ascii="Microsoft JhengHei" w:hAnsi="Microsoft JhengHei" w:eastAsia="Microsoft JhengHei"/>
                <w:b w:val="0"/>
                <w:sz w:val="18"/>
              </w:rPr>
              <w:t>證據位置</w:t>
            </w:r>
          </w:p>
        </w:tc>
        <w:tc>
          <w:tcPr>
            <w:tcW w:type="dxa" w:w="7704"/>
            <w:vAlign w:val="center"/>
          </w:tcPr>
          <w:p>
            <w:pPr>
              <w:spacing w:after="20" w:before="0" w:line="240" w:lineRule="auto"/>
            </w:pPr>
            <w:r/>
            <w:r>
              <w:rPr>
                <w:rFonts w:ascii="Microsoft JhengHei" w:hAnsi="Microsoft JhengHei" w:eastAsia="Microsoft JhengHei"/>
                <w:b w:val="0"/>
                <w:sz w:val="18"/>
              </w:rPr>
              <w:t>核定計畫、原始資料、計算底稿及改善紀錄的檔名／頁次：[待填]</w:t>
            </w:r>
          </w:p>
        </w:tc>
      </w:tr>
      <w:tr>
        <w:trPr>
          <w:cantSplit/>
        </w:trPr>
        <w:tc>
          <w:tcPr>
            <w:tcW w:type="dxa" w:w="2088"/>
            <w:vAlign w:val="center"/>
          </w:tcPr>
          <w:p>
            <w:pPr>
              <w:spacing w:after="20" w:before="0" w:line="240" w:lineRule="auto"/>
            </w:pPr>
            <w:r/>
            <w:r>
              <w:rPr>
                <w:rFonts w:ascii="Microsoft JhengHei" w:hAnsi="Microsoft JhengHei" w:eastAsia="Microsoft JhengHei"/>
                <w:b w:val="0"/>
                <w:sz w:val="18"/>
              </w:rPr>
              <w:t>覆核</w:t>
            </w:r>
          </w:p>
        </w:tc>
        <w:tc>
          <w:tcPr>
            <w:tcW w:type="dxa" w:w="7704"/>
            <w:vAlign w:val="center"/>
          </w:tcPr>
          <w:p>
            <w:pPr>
              <w:spacing w:after="20" w:before="0" w:line="240" w:lineRule="auto"/>
            </w:pPr>
            <w:r/>
            <w:r>
              <w:rPr>
                <w:rFonts w:ascii="Microsoft JhengHei" w:hAnsi="Microsoft JhengHei" w:eastAsia="Microsoft JhengHei"/>
                <w:b w:val="0"/>
                <w:sz w:val="18"/>
              </w:rPr>
              <w:t>覆核角色、日期與決議：[待補／待核定]</w:t>
            </w:r>
          </w:p>
        </w:tc>
      </w:tr>
    </w:tbl>
    <w:p>
      <w:pPr>
        <w:pStyle w:val="Heading1"/>
        <w:keepNext/>
      </w:pPr>
      <w:r>
        <w:t>查核證據與核定資料</w:t>
      </w:r>
    </w:p>
    <w:p>
      <w:pPr>
        <w:spacing w:after="80"/>
      </w:pPr>
      <w:r>
        <w:t>原始資料：年度核定工作計畫、實績原始資料、改善紀錄與覆核依據［待補］；檔名與頁次：[待補]；覆核角色與日期：[待補]；核定人、日期及依據：[待核定／待補]。</w:t>
      </w:r>
    </w:p>
    <w:sectPr w:rsidR="00FC693F" w:rsidRPr="0006063C" w:rsidSect="00034616">
      <w:headerReference w:type="default" r:id="rId9"/>
      <w:footerReference w:type="default" r:id="rId10"/>
      <w:pgSz w:w="11906" w:h="16838"/>
      <w:pgMar w:top="893" w:right="950" w:bottom="893" w:left="950"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JhengHei" w:hAnsi="Microsoft JhengHei" w:eastAsia="Microsoft JhengHei"/>
        <w:b w:val="0"/>
        <w:color w:val="62748A"/>
        <w:sz w:val="16"/>
      </w:rPr>
      <w:t xml:space="preserve">第 </w:t>
    </w:r>
    <w:r>
      <w:rPr>
        <w:rFonts w:ascii="Microsoft JhengHei" w:hAnsi="Microsoft JhengHei" w:eastAsia="Microsoft JhengHei"/>
        <w:b w:val="0"/>
        <w:color w:val="62748A"/>
        <w:sz w:val="16"/>
      </w:rPr>
      <w:fldChar w:fldCharType="begin"/>
    </w:r>
    <w:r>
      <w:rPr>
        <w:rFonts w:ascii="Microsoft JhengHei" w:hAnsi="Microsoft JhengHei" w:eastAsia="Microsoft JhengHei"/>
        <w:b w:val="0"/>
        <w:color w:val="62748A"/>
        <w:sz w:val="16"/>
      </w:rPr>
      <w:instrText xml:space="preserve"> PAGE </w:instrText>
    </w:r>
    <w:r>
      <w:rPr>
        <w:rFonts w:ascii="Microsoft JhengHei" w:hAnsi="Microsoft JhengHei" w:eastAsia="Microsoft JhengHei"/>
        <w:b w:val="0"/>
        <w:color w:val="62748A"/>
        <w:sz w:val="16"/>
      </w:rPr>
      <w:fldChar w:fldCharType="end"/>
    </w:r>
    <w:r>
      <w:rPr>
        <w:rFonts w:ascii="Microsoft JhengHei" w:hAnsi="Microsoft JhengHei" w:eastAsia="Microsoft JhengHei"/>
        <w:b w:val="0"/>
        <w:color w:val="62748A"/>
        <w:sz w:val="16"/>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Microsoft JhengHei" w:hAnsi="Microsoft JhengHei" w:eastAsia="Microsoft JhengHei"/>
        <w:b w:val="0"/>
        <w:color w:val="62748A"/>
        <w:sz w:val="16"/>
      </w:rPr>
      <w:t>社團法人屏東縣原始點關懷協會｜工作稿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00"/>
    </w:pPr>
    <w:rPr>
      <w:rFonts w:ascii="Microsoft JhengHei" w:hAnsi="Microsoft JhengHei" w:eastAsia="Microsoft JhengHei"/>
      <w:b w:val="0"/>
      <w:color w:val="24364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Microsoft JhengHei" w:hAnsi="Microsoft JhengHei" w:eastAsia="Microsoft JhengHei"/>
      <w:b/>
      <w:bCs/>
      <w:color w:val="183B63"/>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Microsoft JhengHei" w:hAnsi="Microsoft JhengHei" w:eastAsia="Microsoft JhengHei"/>
      <w:b/>
      <w:bCs/>
      <w:color w:val="245A8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Microsoft JhengHei" w:hAnsi="Microsoft JhengHei" w:eastAsia="Microsoft JhengHei"/>
      <w:b/>
      <w:color w:val="183B63"/>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年度績效目標訂定與分析紀錄</dc:title>
  <dc:subject>TTQS查核佐證文件工作稿</dc:subject>
  <dc:creator>社團法人屏東縣原始點關懷協會</dc:creator>
  <cp:keywords/>
  <dc:description>generated by python-docx</dc:description>
  <cp:lastModifiedBy/>
  <cp:revision>1</cp:revision>
  <dcterms:created xsi:type="dcterms:W3CDTF">2013-12-23T23:15:00Z</dcterms:created>
  <dcterms:modified xsi:type="dcterms:W3CDTF">2013-12-23T23:15:00Z</dcterms:modified>
  <cp:category/>
</cp:coreProperties>
</file>