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課程產品及流程檢討分析報告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用可查證資料檢視課程產品與辦理流程，找出差距並留下改善追蹤。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指定檢討範圍與資料期間後，依表填入實際數據、判讀、原因與改善證據。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先看資料完整性表，再看差距分析與改善追蹤表。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目前未附課程辦理、學員回饋或成效數據；不得把空表寫成已完成檢討。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本文件對應的查核重點：課程產品及流程的檢討分析。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本文件需補的真實欄位：實際課程與檢討期間、原始數據、回饋資料、分析人員、日期及改善證據位置。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一、檢討範圍與判讀原則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本報告用於檢查課程產品與服務流程是否符合需求、目標是否清楚、資料是否完整，以及需要哪些改善。每次檢討請先填範圍與資料期間；沒有可查證資料時，結論欄填「待取得原始證據」，不得推論成效。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檢討基本資料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課程／產品名稱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[待補：實際課程或產品]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檢討範圍與期間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[待補：起訖及納入項目]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資料來源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[待補：課程文件、回饋或流程紀錄]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檢討人與覆核人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[待補：姓名／角色]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資料是否完整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□完整　□部分缺漏　□尚未取得；說明：[待補]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二、資料完整性檢查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資料類型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是否取得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期間／範圍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缺漏與處理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課程目標與設計文件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實際辦理與流程紀錄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學員回饋或需求資料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評量與追蹤資料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三、課程與流程差距分析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核對標準／目標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實際資料與來源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差距／原因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需求符合度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[待補：需求證據]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學習目標與內容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[待補：核定設計]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流程與資源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[待補：應有流程]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評量與回饋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[待補：方法及標準]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訓後追蹤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[待補：追蹤方法]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計算方式（有完整數據時才使用）：差距＝實際值－目標值；改善率＝（改善後－改善前）÷改善前。改善前數值為零或資料不可比時，應說明原因，不直接計算百分比。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四、改善措施與再驗證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改善事項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原因與作法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期限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再驗證方式／結果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[待補：優先差距]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[待補：處理步驟]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[待補：後續資料]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五、檢討結論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依本次實際資料填寫：主要發現＿＿＿＿；資料限制＿＿＿＿；是否調整課程或流程＿＿＿＿；決定依據與紀錄位置＿＿＿＿。資料不足時，本欄保持待補。</w:t>
      </w:r>
    </w:p>
    <w:p>
      <w:pPr>
        <w:pStyle w:val="Heading1"/>
        <w:keepNext/>
      </w:pPr>
      <w:r>
        <w:t>I01-E04資料完整性與分析工具</w:t>
      </w:r>
    </w:p>
    <w:p>
      <w:pPr>
        <w:spacing w:after="80"/>
      </w:pPr>
      <w:r>
        <w:t>本報告目前沒有可驗證的課程執行、回饋或成效資料，因此不填實績、不生成趨勢結論。收到原始資料後，先確認範圍、期間、分母與版本，再進行比較。</w:t>
      </w:r>
    </w:p>
    <w:p>
      <w:pPr>
        <w:pStyle w:val="Heading2"/>
        <w:keepNext/>
      </w:pPr>
      <w:r>
        <w:t>資料來源、期間與完整性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1656"/>
        <w:gridCol w:w="3240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應取得來源／欄位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期間／範圍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狀態與缺漏處理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需求與課程目標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需求原始資料、核定目標／版本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[待取得；不得以課程提案代替需求證據]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課程設計與產品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課程規劃、教材、核定紀錄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[待補檔名、版次、核定狀態]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實際排程、出勤、異常與資源紀錄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[待取得；不推定有班次]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評量與回饋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評量原始紀錄、問卷題目與有效樣本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[待核分母、缺答與去識別處理]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改善與追蹤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前次措施、責任、期限、再驗證資料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[待取得；沒有前後資料不計改善率]</w:t>
            </w:r>
          </w:p>
        </w:tc>
      </w:tr>
    </w:tbl>
    <w:p>
      <w:pPr>
        <w:pStyle w:val="Heading2"/>
        <w:keepNext/>
      </w:pPr>
      <w:r>
        <w:t>差距判讀與停止規則</w:t>
      </w:r>
    </w:p>
    <w:p>
      <w:pPr>
        <w:spacing w:after="80"/>
      </w:pPr>
      <w:r>
        <w:t>差距＝實績－目標；改善率＝（改善後值－改善前值）／改善前值。先確認目標、實績與期間同口徑；改善前值為零、分母不明、資料缺失或無法比較時，不計百分比，改列待查原因。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59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判讀面向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核對問題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證據不足時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可採決策欄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需求符合度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需求是否有來源、期間、對象及樣本？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標示待取得；不判定符合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補查／暫緩／維持待決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目標、內容、評量是否對應已核實需求？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回到設計文件補足追溯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修訂設計／再覆核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實際作業是否符合核定流程與安全控制？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列出缺失紀錄，不推定已執行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矯正／暫停／重新審查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學習回饋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評量方法、有效數及缺答是否清楚？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只報有效資料與限制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補資料／調整工具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改善結果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改善前後是否同口徑且有再驗證？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不得宣稱改善有效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延長觀察／重做驗證</w:t>
            </w:r>
          </w:p>
        </w:tc>
      </w:tr>
    </w:tbl>
    <w:p>
      <w:pPr>
        <w:pStyle w:val="Heading2"/>
        <w:keepNext/>
      </w:pPr>
      <w:r>
        <w:t>趨勢／前後比較資料圖表架構</w:t>
      </w:r>
    </w:p>
    <w:p>
      <w:pPr>
        <w:spacing w:after="80"/>
      </w:pPr>
      <w:r>
        <w:t>待有至少兩個可比較期間的真實資料後，依下表繪製趨勢或前後比較圖；每個資料點必須標示有效 n、期間與來源。下表是填報底稿，不是目前實績圖。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656"/>
        <w:gridCol w:w="2448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指標／產品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基準期與n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檢討期與n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目標／實績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來源與可比性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</w:tbl>
    <w:p>
      <w:pPr>
        <w:pStyle w:val="Heading2"/>
        <w:keepNext/>
        <w:keepLines/>
        <w:pageBreakBefore/>
      </w:pPr>
      <w:r>
        <w:t>改善決定、責任與再驗證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2448"/>
        <w:gridCol w:w="1728"/>
        <w:gridCol w:w="129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差距／根因類別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依據與限制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改善步驟／責任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期限／再驗證方式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需求／市場資料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[來源與期間待補]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設計／評量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[目標、課程版次及樣本待補]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流程／資源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[流程、異常與資源證據待補]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</w:tbl>
    <w:p>
      <w:pPr>
        <w:pStyle w:val="Heading2"/>
        <w:keepNext/>
        <w:keepLines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課程產品及流程的檢討分析。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課程核定文件、需求資料、實際流程、評量／回饋及改善原始紀錄（待提供）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期間、資料完整性、基準、目標、實績、差距、原因、措施、再驗證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現有來源未提供實際課程檢討資料；本稿只提供分析工具。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  <w:keepLines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原始資料：課程設計與流程、需求或回饋、改善及再驗證等原始資料［待補］；檔名與頁次：[待補]；覆核角色與日期：[待補]；核定人、日期及依據：[待核定／待補]。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課程產品及流程檢討分析報告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