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補助參與機構公開招生課程或進階課程優惠辦法之_制度文件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建立補助參與課程或進階課程優惠的可核定規則及申請、審查、公開流程。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先確認補助計畫與經費資格，再核定適用對象、名額、優惠額度、期間和申訴方式。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先看不可逾越的發布條件，再看申請、審查及公開欄位。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尚無本會補助資格、預算、名額、實際優惠或核定辦法資料；以下均為待核定制度範本。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本文件對應的查核重點：補助參與機構公開招生課程或進階課程優惠辦法之規定。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本文件需補的真實欄位：補助計畫原文、核定預算、資格條件、價格、名額、理監事會決議及公開版本。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一、發布前置條件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未取得主管機關或補助計畫正式文件前，不得宣稱本會已取得補助資格或補助名額。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未完成經費來源、預算、名額及權責核定前，不得公布優惠金額、折扣或承諾受理。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公開文字須清楚區分政府補助、協會自辦減免及進階課程優惠，不得混為一談。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正式發布前由權責人員核對適用年度、條件、費用、退費及個資處理規定。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二、適用類型與申請流程（範本）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類型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適用依據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應填欄位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決定與證據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補助參與課程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以正式補助計畫及核定條件為準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計畫名稱、核定期間、資格、名額、經費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核定文件、審查表及通知紀錄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進階課程優惠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以協會核定之課程價格及優惠辦法為準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適用課程、對象、條件、額度、期限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權責決議、公告版本及收支核對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公益支持／減免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依已核定公益資源及公平原則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申請方式、必要證明、審查人員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去識別化決定紀錄及經費憑證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三、作業步驟與控管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步驟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責任角色（待指定）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必要檢核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紀錄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1.確認依據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計畫效期、資格、限制及經費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依據核對表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2.提出方案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對象、名額、額度、期限、預算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優惠方案草案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3.權責審議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依協會權責矩陣指定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利益衝突、資源及公平性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決議與版本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4.公開受理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公告與實際條件一致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公告截圖／發布日期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5.審查及通知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指定審查人員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依同一標準、留存理由及申訴管道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去識別化名冊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6.結案核對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財務／覆核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實際支出、退費及餘額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憑證、結案及改善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四、公開資訊填寫表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41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正式公開值（待核定）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核對人／依據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課程與適用年度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適用資格／證明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名額與優惠方式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申請期間與方式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費用、退費與申訴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核定依據及聯絡方式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補助計畫及資格文件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優惠辦法核定紀錄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公告與受理／結案資料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補助參與機構公開招生課程或進階課程優惠辦法之_制度文件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