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Microsoft JhengHei" w:hAnsi="Microsoft JhengHei" w:eastAsia="Microsoft JhengHei" w:cs="Microsoft JhengHei"/>
          <w:b/>
          <w:color w:val="174A63"/>
          <w:sz w:val="44"/>
        </w:rPr>
        <w:t>目標市場調查執行與樣本紀錄</w:t>
      </w:r>
    </w:p>
    <w:p>
      <w:pPr>
        <w:spacing w:after="100"/>
      </w:pPr>
      <w:r>
        <w:rPr>
          <w:rFonts w:ascii="Microsoft JhengHei" w:hAnsi="Microsoft JhengHei" w:eastAsia="Microsoft JhengHei" w:cs="Microsoft JhengHei"/>
          <w:b/>
          <w:color w:val="26747A"/>
          <w:sz w:val="22"/>
        </w:rPr>
        <w:t>I01 E02　目標市場需求調查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EEE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3434"/>
                <w:sz w:val="18"/>
              </w:rPr>
              <w:t>本資料為系統一致性示範資料，純屬擬真、非協會實際市場調查、非實際回覆、非實際決策；不得作為已執行或成效證據。 本紀錄中的情境、全部計數與回覆類別均為虛構，非協會營運資料、非調查證據；本紀錄不存在任何受訪者。REAL 報告前，所有值須以匿名化來源資料逐項替換並覆核。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文件識別與用途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本紀錄保存樣本數口徑、模擬回收流、彙總題目回覆、評分分布與證據定位，對應官方「目標市場需求調查。」要求。它只演示記錄與計算方式，不構成實際調查執行、課程核准或市場結論。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識別欄位</w:t>
            </w:r>
          </w:p>
        </w:tc>
        <w:tc>
          <w:tcPr>
            <w:tcW w:type="dxa" w:w="748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要求識別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I01-E02；官方佐證文字：目標市場需求調查。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產製模式／草稿狀態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SYNTHETIC_COMPLETE_DRAFT；DRAFT_SYNTHETIC。Builder 未判定 PASS，亦未修改控制狀態。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數值唯一來源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50_REBUILD_WORKSPACE/QE003/I01E02_SIMULATED_SURVEY_DATASET.json；資料集狀態 SYNTHETIC_ONLY_NOT_A_REAL_SURVEY。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真實執行日期／期間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未提供；不得推定曾執行。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真實母體、抽樣框、管道、地點及人員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未提供；無受訪者名單、逐人資料、聯絡資料或原始回覆。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官方定位：查核佐證文件資料表 PDF 第1頁將「目標市場需求調查。」列為項次1「訓練機構未來經營方向及目標之訂定」的常見參考佐證；該列說明訓練單位經營方向及機構定位、目標客戶。參見證據索引 E-01。</w:t>
      </w:r>
    </w:p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一、樣本框與執行流紀錄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提供的資料集只含情境計數，沒有實際名冊或發放、回收原件。以下「邀請、回收、有效」均為虛構計算參數；它們不代表實際發出邀請或任何人填答。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616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樣本流程欄位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示範數值</w:t>
            </w:r>
          </w:p>
        </w:tc>
        <w:tc>
          <w:tcPr>
            <w:tcW w:type="dxa" w:w="56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分母、限制與紀錄狀態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真實母體／樣本框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不能確認涵蓋市場、抽樣框或代表性。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模擬邀請數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回覆率分母；純屬資料集參數。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回覆率分子；沒有回收原件。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模擬有效數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依資料集 valid 欄位；有效性判準未提供。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模擬未回收數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12−10；未回覆原因未知，不作推測。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10/12 = 83.3%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回收份數 ÷ 邀請份數；分母為模擬邀請數。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有效回收率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10/10 = 100%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有效份數 ÷ 回收份數；分母為模擬回收數。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執行／缺漏欄位</w:t>
            </w:r>
          </w:p>
        </w:tc>
        <w:tc>
          <w:tcPr>
            <w:tcW w:type="dxa" w:w="74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紀錄與處理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執行期間、邀請日期、管道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未提供；不能宣稱已發送。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對象資格、納入／排除條件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未提供；真實對象定義待核實。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抽樣方式與抽樣框來源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未提供；不得推定隨機或代表性。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回收與有效判準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只有模擬總數；沒有原件、判定欄位或覆核人。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未回覆處理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2份為模擬未回收（12−10）；原因未知，不插補、不歸因。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題目缺漏處理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評分向量各有10筆示範值；資料集沒有逐人缺答資訊。未提供的結果不記為0、不推定為未作答。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分母處理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單選及評分按各題有效回答數；多選按回答人數作比例分母，選項比例不相加為100%。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真實資料處理待核准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REAL 前應保留逐題有效N與缺答數，依經核定規則處理；本示範未建立協會作業規範。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二、彙總題目回覆登錄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下列類別與計數逐項來自指定 JSON。百分比以示範有效回答人數10為分母並四捨五入至整數；多選題的比例不互斥。沒有資料集彙總的題目明確標記為未提供，不補造答案或引言。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4968"/>
        <w:gridCol w:w="2448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登錄題目</w:t>
            </w:r>
          </w:p>
        </w:tc>
        <w:tc>
          <w:tcPr>
            <w:tcW w:type="dxa" w:w="496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擬真彙總回覆</w:t>
            </w:r>
          </w:p>
        </w:tc>
        <w:tc>
          <w:tcPr>
            <w:tcW w:type="dxa" w:w="244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來源欄位、分母或資料限制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目前最需要提升哪三項能力？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健康資訊辨識與健康教育基礎：7（70%）</w:t>
              <w:br/>
              <w:t>日常活動與身體使用安全常識：6（60%）</w:t>
              <w:br/>
              <w:t>傳統整復推拿相關技術之教育性入門：7（70%）</w:t>
              <w:br/>
              <w:t>服務溝通、倫理與顧客權益資訊：5（50%）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q1_multi_select_counts；多選最多3項；分母=10名模擬回答者。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需求緊急度1–5分？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四項構面逐題評分分布與目前機會現況，見第三節；各構面有效示範n=10。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q2_construct_ratings；構面名稱按資料集原字串保留。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偏好課程時段/時數/方式？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時段：平日晚上：4（40%）</w:t>
              <w:br/>
              <w:t>週末上午：2（20%）</w:t>
              <w:br/>
              <w:t>週末下午：3（30%）</w:t>
              <w:br/>
              <w:t>彈性：1（10%）</w:t>
              <w:br/>
              <w:t>時數：2小時內：2（20%）</w:t>
              <w:br/>
              <w:t>2至3小時：3（30%）</w:t>
              <w:br/>
              <w:t>半日：3（30%）</w:t>
              <w:br/>
              <w:t>全日：1（10%）</w:t>
              <w:br/>
              <w:t>多次分段：1（10%）</w:t>
              <w:br/>
              <w:t>方式：面對面：6（60%）</w:t>
              <w:br/>
              <w:t>即時線上：1（10%）</w:t>
              <w:br/>
              <w:t>自主數位：0（0%）</w:t>
              <w:br/>
              <w:t>混合：2（20%）</w:t>
              <w:br/>
              <w:t>無偏好：1（10%）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q3/q4/q5 對應時段、時數、方式；各分母=10。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可接受費用區間？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免費：2（20%）</w:t>
              <w:br/>
              <w:t>新臺幣1至500元：2（20%）</w:t>
              <w:br/>
              <w:t>新臺幣501至1000元：3（30%）</w:t>
              <w:br/>
              <w:t>新臺幣1001至2000元：2（20%）</w:t>
              <w:br/>
              <w:t>新臺幣2001元以上：0（0%）</w:t>
              <w:br/>
              <w:t>需先了解課程規格：1（10%）</w:t>
              <w:br/>
              <w:t>金額區間僅為虛構選項計數，不是報價、核准費用、收費標準或願付價格結論。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q7_fee_preference_counts；分母=10。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完成後希望改善什麼具體工作/生活結果？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未提供彙總類別、計數或逐人紀錄；不報0、不補造結果或引言。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資料集未含此題的彙總資料；REAL 前須由匿名來源重建。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目前參訓障礙為何？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時間：4（40%）</w:t>
              <w:br/>
              <w:t>交通或地點：3（30%）</w:t>
              <w:br/>
              <w:t>費用：2（20%）</w:t>
              <w:br/>
              <w:t>內容或程度不合：2（20%）</w:t>
              <w:br/>
              <w:t>工作或家庭安排：5（50%）</w:t>
              <w:br/>
              <w:t>設備：1（10%）</w:t>
              <w:br/>
              <w:t>其他：1（10%）</w:t>
              <w:br/>
              <w:t>合計18次選取；多選比例不互斥。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q6_barrier_multi_select_counts；分母=10名模擬回答者。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本文件中哪一段/哪一表直接證明：「目標市場需求調查。」？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此為文件追溯核對，不是受訪者回答。官方要求定位見 E-01；本紀錄的示範樣本流與題目彙總見本節及第三節。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不得將文件索引欄轉成市場調查答覆。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三、構面評分分布與計算口徑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每列數字向量順序均為評分1／2／3／4／5。平均分＝有效項目評分加總÷有效項目回答數；高需求比例＝評分4或5人數÷有效項目回答數。資料集的每個評分向量均有10筆，僅代表擬真彙總，不含逐人資料。</w:t>
      </w:r>
    </w:p>
    <w:p>
      <w:pPr>
        <w:keepNext w:val="0"/>
        <w:spacing w:before="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需求重要度評分分布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296"/>
        <w:gridCol w:w="2419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29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2419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4或5分 n／比例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2 / 4 / 2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6/10（60%）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0 / 3 / 4 / 3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7/10（70%）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3 / 4 / 1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5/10（50%）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3 / 3 / 1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4/10（40%）</w:t>
            </w:r>
          </w:p>
        </w:tc>
      </w:tr>
    </w:tbl>
    <w:p>
      <w:pPr>
        <w:keepNext w:val="0"/>
        <w:spacing w:before="10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目前機會現況與描述落差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728"/>
        <w:gridCol w:w="1987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目前機會平均</w:t>
            </w:r>
          </w:p>
        </w:tc>
        <w:tc>
          <w:tcPr>
            <w:tcW w:type="dxa" w:w="1987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重要度−目前機會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 / 3 / 4 / 1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2.4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6 / 2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3.0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資料集只將「重要度平均≥3.5 且 gap≥1.0」列為示範優先門檻；它不是協會核准的決策規則。符合與否僅為示範值，未產生課程、招生、費用或資源決議。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728"/>
        <w:gridCol w:w="1728"/>
        <w:gridCol w:w="2160"/>
      </w:tblGrid>
      <w:tr>
        <w:trPr>
          <w:tblHeader w:val="true"/>
          <w:cantSplit/>
        </w:trPr>
        <w:tc>
          <w:tcPr>
            <w:tcW w:type="dxa" w:w="47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描述落差</w:t>
            </w:r>
          </w:p>
        </w:tc>
        <w:tc>
          <w:tcPr>
            <w:tcW w:type="dxa" w:w="216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示範門檻結果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</w:tbl>
    <w:p>
      <w:pPr>
        <w:pStyle w:val="Heading1"/>
        <w:keepNext/>
        <w:pageBreakBefore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四、證據索引與真實升格前替換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5112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180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1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來源／定位</w:t>
            </w:r>
          </w:p>
        </w:tc>
        <w:tc>
          <w:tcPr>
            <w:tcW w:type="dxa" w:w="2664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可支持範圍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E-01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官方要求定位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official_evidence_table.pdf，PDF第1頁；項次1「訓練機構未來經營方向及目標之訂定」之常見參考佐證：「目標市場需求調查。」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支持要求文字與定位；不證明本會有實際調查。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E-02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評核內涵交叉核對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official_evaluation_form.pdf，PDF第1頁；項次1說明經營方向、營運計畫、定位及目標客戶。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只作評核脈絡；非市場數據。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E-03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官方來源交叉核對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official_standard_manual.pdf，PDF第92頁與第116頁相關文字。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只核對評核表／佐證表內容；非本次調查原件。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E-04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唯一擬真數據來源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50_REBUILD_WORKSPACE/QE003/I01E02_SIMULATED_SURVEY_DATASET.json，sample_counts、q1至q7及analysis_rules欄位。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僅支撐本文件的虛構計算示例；不是調查證據。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E-05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實際執行證據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未提供邀請名冊、匿名回覆原始資料、發放／回收紀錄或有效性覆核資料。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不存在可證明實際調查的原件；不得升格為REAL。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升格前必核欄位</w:t>
            </w:r>
          </w:p>
        </w:tc>
        <w:tc>
          <w:tcPr>
            <w:tcW w:type="dxa" w:w="3672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原始資料／來源</w:t>
            </w:r>
          </w:p>
        </w:tc>
        <w:tc>
          <w:tcPr>
            <w:tcW w:type="dxa" w:w="3816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覆核與替換方式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母體、抽樣框、納入／排除條件、邀請期間與管道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受眾定義、抽樣框及邀請／發布原始紀錄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核對範圍、抽樣方法、責任角色與日期；沒有名冊或原件不得推定代表性。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邀請、回收、未回收與有效數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匿名回覆匯出、紙本原件、回收清冊及有效性判準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逐項勾稽分母與剔除原因；按核定口徑重算回收率及有效回收率。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缺答、重複與無效回覆處理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匿名代碼、逐筆缺漏欄位、排除紀錄及規則版本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保留題項有效 n；不補造、不以平均值填補，缺答不作零分。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構面重要度及目前機會評分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各題匿名原始作答、量尺版本與資料字典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重算總分、平均、4／5分人數及描述性差距；覆核公式與分母。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多選、時段、時數、方式與障礙分布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各題匿名回覆及問卷版本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逐題重算回答人數與選取次數；多選比例不相加為100%。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費用區間與需求優先分類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費用題原始回答、經核准的判讀規則與決策紀錄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費用回覆不得當成報價或市場價格；示範門檻不得沿用為協會核定規則。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課程研議及證據定位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審議紀錄、權責者決定、附件檔名／頁次／保存位置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填入具名覆核者、日期與依據；無核准、簽章或第三方原件時明確標示未提供。</w:t>
            </w:r>
          </w:p>
        </w:tc>
      </w:tr>
    </w:tbl>
    <w:p>
      <w:pPr>
        <w:keepNext w:val="0"/>
        <w:spacing w:before="100" w:after="8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9C3434"/>
          <w:sz w:val="17"/>
        </w:rPr>
        <w:t>REAL 報告前，須以匿名化原始來源逐項替換樣本數、題目類別、分布、比例、平均、落差與示範分類；同時補上真實母體／抽樣框、邀請期間與管道、有效性判準、逐題缺答口徑及可覆核的證據位置。未提供的工作／生活結果不得用虛構引言補足。</w:t>
      </w:r>
    </w:p>
    <w:p>
      <w:pPr>
        <w:keepNext w:val="0"/>
        <w:spacing w:before="0" w:after="4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本文件未填入實際日期、人名、地點、聯絡資料、班別、核准費用、決議、簽名或受訪者資料。任何後續真實版均須保留匿名化來源與計算分母，並重新覆核。</w:t>
      </w:r>
    </w:p>
    <w:sectPr w:rsidR="00FC693F" w:rsidRPr="0006063C" w:rsidSect="00034616">
      <w:footerReference w:type="default" r:id="rId9"/>
      <w:pgSz w:w="12240" w:h="15840"/>
      <w:pgMar w:top="893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 w:cs="Microsoft JhengHei"/>
        <w:b/>
        <w:color w:val="526675"/>
        <w:sz w:val="16"/>
      </w:rPr>
      <w:t>擬真示範資料｜非實際市場調查　·　I01 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目標市場調查執行與樣本紀錄</dc:title>
  <dc:subject>I01-E02 目標市場需求調查的擬真執行與樣本紀錄</dc:subject>
  <dc:creator/>
  <cp:keywords>DRAFT_SYNTHETIC; I01-E02; QE003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