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各類別訓練課程年度成長計畫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規劃各訓練類別的年度發展方向，讓安排有需求依據與可檢查的進度。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先以市場調查與協會核定方向選定類別，再補目標、工作、責任、資源及成果證據。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先看類別規劃矩陣，再看階段工作與檢討欄。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只採用協會已提供的核心方向；需求量、班次、目標及年度成長成果均待補或待核定。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本文件對應的查核重點：各類別訓練課程年度成長計畫。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本文件需補的真實欄位：需求調查、實際課程、班次、人力、資源、預算、核定目標、日期及成果資料。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一、計畫目的與範圍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本計畫用來安排不同訓練類別的年度發展方向、工作步驟與檢查方式。類別與目標須依真實需求調查及協會核定資料確認；下表的類別是規劃起點，不代表已開班或已核定。</w:t>
      </w:r>
    </w:p>
    <w:p>
      <w:pPr>
        <w:pStyle w:val="Heading1"/>
        <w:keepNext/>
        <w:pageBreakBefore w:val="0"/>
      </w:pPr>
      <w:r>
        <w:rPr>
          <w:rFonts w:ascii="Microsoft JhengHei" w:hAnsi="Microsoft JhengHei" w:eastAsia="Microsoft JhengHei"/>
          <w:b/>
          <w:color w:val="183B63"/>
          <w:sz w:val="30"/>
        </w:rPr>
        <w:t>二、類別發展矩陣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訓練類別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需求與對象依據</w:t>
            </w:r>
          </w:p>
        </w:tc>
        <w:tc>
          <w:tcPr>
            <w:tcW w:type="dxa" w:w="26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發展安排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年度目標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資源／查核證據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健康教育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[待補：需求來源、對象]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[待核定：課程主題與設計]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[待補：師資、教材、場地及文件]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傳統整復推拿技術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[待補：需求來源、對象]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[待核定：課程主題、實作與安全界線]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[待補：師資、教材、場地及文件]</w:t>
            </w:r>
          </w:p>
        </w:tc>
      </w:tr>
      <w:t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其他市場需求類別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[待補：調查結果]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先評估是否符合協會任務、能力及資源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[待補：調查、可行性及決議紀錄]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三、年度工作階段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階段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主要工作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產出／完成證據</w:t>
            </w:r>
          </w:p>
        </w:tc>
        <w:tc>
          <w:tcPr>
            <w:tcW w:type="dxa" w:w="136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</w:t>
            </w:r>
          </w:p>
        </w:tc>
        <w:tc>
          <w:tcPr>
            <w:tcW w:type="dxa" w:w="23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時間與檢討點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需求確認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整理市場、學員及合作對象需求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調查資料、需求排序與決議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課程設計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確立目標、內容、評量及教材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課程規劃與檢核紀錄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資源確認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確認人力、場地、教材及經費來源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資源盤點及核定資料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檢討修訂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檢查執行情形與資料完整度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分析、改善及再驗證紀錄</w:t>
            </w:r>
          </w:p>
        </w:tc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四、目標與成長指標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先完成真實基準資料盤點，再由權責人員決定目標值。不得以預估數字冒充實績。建議記錄各類別的需求證據、已核定課程設計、依核定計畫完成的工作項目，以及改善後的再驗證結果。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指標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計算方式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基準／目標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資料來源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檢視頻率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計畫完成率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已完成項目／核定應完成項目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[待補／待核定]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工作與核定紀錄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需求回應情形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依調查與課程設計逐項比對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[待補／待核定]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調查及課程文件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改善完成情形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完成並再驗證項／應完成項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[待補／待核定]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改善追蹤紀錄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五、風險與調整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需求證據不足：先補調查，不先承諾開課或設定成長數字。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人力或資源不足：評估調整範圍、順序或期程，完成核定後再執行。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課程內容涉及實作：先確認教學範圍、安全、師資及必要規範；不得以訓練內容宣稱醫療診斷或治療成效。</w:t>
      </w:r>
    </w:p>
    <w:p>
      <w:pPr>
        <w:pStyle w:val="Heading1"/>
        <w:keepNext/>
      </w:pPr>
      <w:r>
        <w:t>各類別訓練課程年度成長規劃</w:t>
      </w:r>
    </w:p>
    <w:p>
      <w:pPr>
        <w:spacing w:after="80"/>
      </w:pPr>
      <w:r>
        <w:t>本計畫不預設市場需求、課程數、班次或成長數字。以真實需求及資源作為每年決策門檻；健康教育、傳統整復推拿技術及其他需求類別均須逐類查證。</w:t>
      </w:r>
    </w:p>
    <w:p>
      <w:pPr>
        <w:pStyle w:val="Heading2"/>
        <w:keepNext/>
      </w:pPr>
      <w:r>
        <w:t>課程產品、客群、需求與年度目標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2808"/>
        <w:gridCol w:w="2880"/>
        <w:gridCol w:w="2304"/>
      </w:tblGrid>
      <w:tr>
        <w:trPr>
          <w:tblHeader w:val="true"/>
        </w:trPr>
        <w:tc>
          <w:tcPr>
            <w:tcW w:type="dxa" w:w="180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280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目標客群／需求來源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年度計畫與成長假設</w:t>
            </w:r>
          </w:p>
        </w:tc>
        <w:tc>
          <w:tcPr>
            <w:tcW w:type="dxa" w:w="23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資源及核定條件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健康教育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[待填：對象、調查方法、期間、樣本]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[依真實基線定義主題與年度目標]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[師資、教材、場地、核定資料待補]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傳統整復推拿技術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[待查需求及學習任務；不可推定]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[核實安全界線與課程能力後再訂目標]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[資格、實作、場地及適用規範待覆核]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其他市場需求課程</w:t>
            </w:r>
          </w:p>
        </w:tc>
        <w:tc>
          <w:tcPr>
            <w:tcW w:type="dxa" w:w="280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[必須有來源可追溯的新增需求]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[先可行性評估；不自動列入成長]</w:t>
            </w:r>
          </w:p>
        </w:tc>
        <w:tc>
          <w:tcPr>
            <w:tcW w:type="dxa" w:w="23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[協會任務、資源、風險及決議待核定]</w:t>
            </w:r>
          </w:p>
        </w:tc>
      </w:tr>
    </w:tbl>
    <w:p>
      <w:pPr>
        <w:pStyle w:val="Heading2"/>
        <w:keepNext/>
      </w:pPr>
      <w:r>
        <w:t>相對年度里程碑路線圖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520"/>
        <w:gridCol w:w="2880"/>
        <w:gridCol w:w="2664"/>
      </w:tblGrid>
      <w:tr>
        <w:trPr>
          <w:tblHeader w:val="true"/>
        </w:trPr>
        <w:tc>
          <w:tcPr>
            <w:tcW w:type="dxa" w:w="172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相對年度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工作重點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可核對里程碑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進入下一階段條件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第一年／基線期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調查需求、盤點類別、核實資源與課程條件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來源、期間、樣本、資源清單與決策紀錄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基線口徑及權責核定完成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第二年／規劃期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依已核實需求完善課程設計與能力培育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課程設計、師資／教材／評量審查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未核定不得招生或列入實施成果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第三年／檢討期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比較基準、目標與實績；決定維持、調整或暫緩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同口徑資料、差距分析、改善與再驗證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資料可比較且覆核完成後才修訂目標</w:t>
            </w:r>
          </w:p>
        </w:tc>
      </w:tr>
    </w:tbl>
    <w:p>
      <w:pPr>
        <w:pStyle w:val="Heading2"/>
        <w:keepNext/>
      </w:pPr>
      <w:r>
        <w:t>成長指標與圖表資料欄</w:t>
      </w:r>
    </w:p>
    <w:p>
      <w:pPr>
        <w:spacing w:after="80"/>
      </w:pPr>
      <w:r>
        <w:t>計畫達成率＝已完成且有證據的里程碑／核定應完成里程碑；預算執行率＝實際支出／核定預算。若比較課程類別成長，先定義計數單位（如核定課程件數或實際開辦班次），同一分析期不得混用。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1440"/>
        <w:gridCol w:w="1440"/>
        <w:gridCol w:w="1440"/>
        <w:gridCol w:w="3240"/>
      </w:tblGrid>
      <w:tr>
        <w:trPr>
          <w:tblHeader w:val="true"/>
        </w:trPr>
        <w:tc>
          <w:tcPr>
            <w:tcW w:type="dxa" w:w="223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類別／期間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基準值／n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核定目標</w:t>
            </w:r>
          </w:p>
        </w:tc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實績／n</w:t>
            </w:r>
          </w:p>
        </w:tc>
        <w:tc>
          <w:tcPr>
            <w:tcW w:type="dxa" w:w="32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來源與檢討決定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健康教育｜[待填]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[來源／期間／覆核待補]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傳統整復推拿技術｜[待填]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[來源／期間／覆核待補]</w:t>
            </w:r>
          </w:p>
        </w:tc>
      </w:tr>
      <w:tr>
        <w:trPr>
          <w:cantSplit/>
        </w:trPr>
        <w:tc>
          <w:tcPr>
            <w:tcW w:type="dxa" w:w="223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其他類別｜[符合新增條件時填]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[待核定]</w:t>
            </w:r>
          </w:p>
        </w:tc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[待填]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[需求及可行性證據待補]</w:t>
            </w:r>
          </w:p>
        </w:tc>
      </w:tr>
    </w:tbl>
    <w:p>
      <w:pPr>
        <w:spacing w:after="80"/>
      </w:pPr>
      <w:r>
        <w:t>趨勢圖／前後比較圖僅在有連續、同口徑真實資料時製作；圖說需標明指標定義、期間、有效樣本或計數母體 n、資料來源與缺值。無基準或分母為零時，標記無法比較，不補造數值。</w:t>
      </w:r>
    </w:p>
    <w:p>
      <w:pPr>
        <w:pStyle w:val="Heading2"/>
        <w:keepNext/>
      </w:pPr>
      <w:r>
        <w:t>風險處置與年度檢討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3240"/>
        <w:gridCol w:w="1944"/>
        <w:gridCol w:w="2448"/>
      </w:tblGrid>
      <w:tr>
        <w:trPr>
          <w:tblHeader w:val="true"/>
        </w:trPr>
        <w:tc>
          <w:tcPr>
            <w:tcW w:type="dxa" w:w="216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觸發情況</w:t>
            </w:r>
          </w:p>
        </w:tc>
        <w:tc>
          <w:tcPr>
            <w:tcW w:type="dxa" w:w="32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處理步驟</w:t>
            </w:r>
          </w:p>
        </w:tc>
        <w:tc>
          <w:tcPr>
            <w:tcW w:type="dxa" w:w="194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責任角色／期限</w:t>
            </w:r>
          </w:p>
        </w:tc>
        <w:tc>
          <w:tcPr>
            <w:tcW w:type="dxa" w:w="244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再查證證據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需求證據不足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停止設定需求型成長目標；補查或暫緩類別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新增來源、方法、樣本及審查紀錄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師資／場地／規範條件未確認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不排課、不公開招生；完成可行性與風險覆核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核定課程、資源檢核與適用規範來源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實績低於已核定目標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先核對分母與資料品質，再分析原因並提出改善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差距分析、決議、改善及再驗證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資源或環境改變</w:t>
            </w:r>
          </w:p>
        </w:tc>
        <w:tc>
          <w:tcPr>
            <w:tcW w:type="dxa" w:w="32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記錄影響，提出調整或暫緩案並依權責核定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角色與期限待核定</w:t>
            </w:r>
          </w:p>
        </w:tc>
        <w:tc>
          <w:tcPr>
            <w:tcW w:type="dxa" w:w="244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版本差異、採用證據與核定記錄</w:t>
            </w:r>
          </w:p>
        </w:tc>
      </w:tr>
    </w:tbl>
    <w:p>
      <w:pPr>
        <w:pStyle w:val="Heading2"/>
        <w:keepNext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各類別訓練課程年度成長計畫。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逐類需求調查、課程核定、年度計畫、資源與實績來源（待提供）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課程類別、客群、基線／目標／實績、里程碑、預算及成長指標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目前僅為相對年度規劃工具，實際類別、期程、目標及成果待核實。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>
              <w:t>證據、覆核與核定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>
              <w:t>檔名、頁次／欄位、保存位置：[待填]；覆核角色、日期、核對結論：[待補／待核定]；原始資料（市場需求、課程核定及年度檢討）：[待補]；編製角色：[待補]；覆核角色、日期與結論：[待補／待核定]；核定人、日期及依據：[待核定／待補]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各類別訓練課程年度成長計畫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