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訓練評估方法與成效指標對照表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目標、工具、證據、公式、判準與追蹤欄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t>定義課程目標、評量方法、成效指標、計算口徑、接受判準及原始證據位置；本件是 0039 審查會議紀錄的評量工具配套，不是會議紀錄。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先由課程規劃審查確認目標與接受判準，之後依核定工具收集真實資料；每項結論須保留分母、缺漏、來源與限制。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指標定義、工具與時間點、計算口徑、接受標準欄及實際結果空白紀錄。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核定課程目標、正式評量工具、審查決議、實際學員資料、原始評量表及後續追蹤。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一、使用規則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本表把課程學習目標連到評量方法與可查核證據。指標名稱及判準須由課程規劃審查後核定；目前未取得實際課程、工具或結果，因此所有數據欄保持空白。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對應表作為評量規劃依據，不是實際成果報告。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若使用前後測，須記錄配對條件、工具版次、缺考及無效資料處理。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若使用觀察清單，須定義觀察情境、觀察者及判定規則。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標準未事前核定或資料不足時，只能列為待判定，不得補造或事後改標準。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二、學習目標與評量方法對照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664"/>
        <w:gridCol w:w="2664"/>
        <w:gridCol w:w="2664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預定學習目標（待課程核定）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可觀察指標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方法／工具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時間與證據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能說明課程核心知識及適用界線。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對情境題或口頭說明依規準判讀正確性。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情境題／結構式問答；工具版次待核定。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訓前基線、訓後評量；保留作答及評分規準。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能依核定步驟完成指定練習任務。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觀察清單逐項記錄動作步驟及安全控制。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示範／工作樣本評量；不作療效判定。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練習評量時點待核定；保存觀察表及複核。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能辨識需停止、詢問或轉介的情境。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情境中能指出界線、風險與適當處理。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案例判斷題／情境演練；不收集個人病史。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訓後或情境演練；保存題目、答案及規準。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能將學習內容用於經確認的工作任務。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依追蹤規準記錄實際運用、條件與限制。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追蹤表／工作樣本；須取得適當同意。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追蹤時間待核定；保存可回查佐證。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三、計算口徑與接受判準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2592"/>
        <w:gridCol w:w="2376"/>
        <w:gridCol w:w="1800"/>
      </w:tblGrid>
      <w:tr>
        <w:trPr>
          <w:tblHeader w:val="true"/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指標／公式</w:t>
            </w:r>
          </w:p>
        </w:tc>
        <w:tc>
          <w:tcPr>
            <w:tcW w:type="dxa" w:w="25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分母及資料品質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接受判準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結果欄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前後評量變化：有效配對者訓後分數－同一人訓前分數；可另呈現分布。</w:t>
            </w:r>
          </w:p>
        </w:tc>
        <w:tc>
          <w:tcPr>
            <w:tcW w:type="dxa" w:w="25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只納入工具一致且可配對的有效紀錄；列出未配對及缺考數。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[待審查會議核定標準及缺漏處理]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[待實際資料]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任務表現達標比例：依規準達標人數／有完整觀察紀錄人數。</w:t>
            </w:r>
          </w:p>
        </w:tc>
        <w:tc>
          <w:tcPr>
            <w:tcW w:type="dxa" w:w="25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記錄觀察者、情境、有效紀錄及未評人數。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[待依課程風險與任務核定]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[待實際資料]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界線情境正確判讀比例：依核定答案規準正確作答數／有效作答數。</w:t>
            </w:r>
          </w:p>
        </w:tc>
        <w:tc>
          <w:tcPr>
            <w:tcW w:type="dxa" w:w="25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題目、答案及判讀規準同版；說明無效作答處理。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[待審查會議核定標準]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[待實際資料]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工作應用追蹤：依核定規準完成應用項目數／實際完成追蹤數。</w:t>
            </w:r>
          </w:p>
        </w:tc>
        <w:tc>
          <w:tcPr>
            <w:tcW w:type="dxa" w:w="25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區分自陳與可核驗證據；列追蹤未回覆與期間限制。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[待核定；不可推論醫療效果或全面成效]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[待實際資料]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四、實際評量與證據索引表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728"/>
        <w:gridCol w:w="2088"/>
        <w:gridCol w:w="2232"/>
        <w:gridCol w:w="2160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課程／工具版次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日期／評量時點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分子／分母／缺漏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結果及判讀限制</w:t>
            </w:r>
          </w:p>
        </w:tc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原始證據位置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[待填；附計算口徑]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[待實際分析]</w:t>
            </w:r>
          </w:p>
        </w:tc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[檔名／頁碼／權限]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[待填；附計算口徑]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[待實際分析]</w:t>
            </w:r>
          </w:p>
        </w:tc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[檔名／頁碼／權限]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[待填；附計算口徑]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[待實際分析]</w:t>
            </w:r>
          </w:p>
        </w:tc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[檔名／頁碼／權限]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五、檢討與改善閉環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880"/>
        <w:gridCol w:w="2376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發現與證據</w:t>
            </w:r>
          </w:p>
        </w:tc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原因判讀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改善決議及責任功能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後續驗證條件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[待分析後填寫]</w:t>
            </w:r>
          </w:p>
        </w:tc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[待分析後填寫]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[待審查／核定]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[待分析後填寫]</w:t>
            </w:r>
          </w:p>
        </w:tc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[待分析後填寫]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[待審查／核定]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</w:tr>
    </w:tbl>
    <w:p>
      <w:pPr>
        <w:spacing w:after="20" w:before="0" w:line="192" w:lineRule="auto"/>
      </w:pP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核定關聯：評量工具與接受標準決議應能回查實際課程規劃審查紀錄；目前無已確認會議紀錄或正式接受標準。</w:t>
      </w: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對應查核項目：課程規劃會議紀錄展現訓練課程設計流程，擬定訓練評估方法並作為訓練成效評估的依據，且有佐證資料可查。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3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六、目標覆蓋、證據追溯與版本核對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每個課程目標均須有對應工具、時點、判準及資料來源；不完整者先補設計，不以平均分掩蓋缺項。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目標ID／原文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指標及核定標準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工具／時點／版本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實際資料及分母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結果／限制／證據位置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覆核／決議ID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[待實際資料]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[待實際資料]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[待實際資料]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目標覆蓋率＝具備核定評量工具、判準、時點及證據欄位的課程目標數 ÷ 全部核定課程目標數。沒有目標或目標數為 0 時填不適用；此覆蓋率不等於學員達標率。接受標準及工具版次應連到 0039 會議的實際決議ID；沒有決議時標待核定。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訓練評估方法與成效指標對照表</dc:title>
  <dc:subject>課程規劃會議紀錄展現訓練課程設計流程，擬定訓練評估方法並作為訓練成效評估的依據，且有佐證資料可查。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