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 w:cs="Microsoft JhengHei"/>
          <w:b/>
          <w:color w:val="1F4E78"/>
          <w:sz w:val="38"/>
        </w:rPr>
        <w:t>訓練方案設計近年紀錄、檢討與改善追蹤</w:t>
      </w:r>
    </w:p>
    <w:p>
      <w:pPr>
        <w:jc w:val="center"/>
      </w:pPr>
      <w:r>
        <w:rPr>
          <w:rFonts w:ascii="Microsoft JhengHei" w:hAnsi="Microsoft JhengHei" w:eastAsia="Microsoft JhengHei" w:cs="Microsoft JhengHei"/>
          <w:b w:val="0"/>
          <w:color w:val="555555"/>
          <w:sz w:val="24"/>
        </w:rPr>
        <w:t>逐課程回溯索引與可填用審查工具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文件狀態：空白工作稿，尚未取得可核實的歷年協會訓練紀錄。本文件不表示近年曾辦訓、已完成檢討或已改善。</w:t>
      </w:r>
      <w:r>
        <w:br/>
      </w: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30 秒先讀：先登錄真實課程及期間，再逐項核對目標、方法、時程、師資、學員條件、教材、設施環境與評估方法；把每個發現連到原始證據、決定、責任人與後續驗證。評核先看近年索引和逐項審查表。</w:t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一、用途、範圍與取證規則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只登錄協會實際存在的核定課程與原始紀錄；沒有資料的年度留白並列為待取得，不以範例或外部機構資料填充。比較不同年度前，先確認課程名稱、目標、資料期間及工具版本是否可比；不能比較時說明原因。涉及個人資料，使用代碼並依實際權限保管。</w:t>
      </w: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2"/>
        </w:rPr>
        <w:t>二、近年課程與證據索引</w:t>
      </w:r>
    </w:p>
    <w:p>
      <w:pPr>
        <w:keepLines/>
      </w:pPr>
      <w:r>
        <w:rPr>
          <w:rFonts w:ascii="Microsoft JhengHei" w:hAnsi="Microsoft JhengHei"/>
          <w:b/>
          <w:color w:val="1F4E79"/>
          <w:sz w:val="20"/>
        </w:rPr>
        <w:t>流程表示（待核定／依實際資料填記）</w:t>
      </w:r>
    </w:p>
    <w:p>
      <w:pPr>
        <w:keepLines/>
      </w:pPr>
      <w:r>
        <w:rPr>
          <w:rFonts w:ascii="Microsoft JhengHei" w:hAnsi="Microsoft JhengHei"/>
          <w:b w:val="0"/>
          <w:sz w:val="20"/>
        </w:rPr>
        <w:t>課程設計流程（歷史文件對照用）：需求確認 → 職能／能力差距 → 課程目標與教學方法設計 → 評量及資源審查 → 核定與版本保存 → 執行資料回收 → 檢討修訂。逐段記錄年度、版本及原始證據；資料缺口標示待補，不倒推已完成。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</w:trPr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年度／期間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課程／核定版本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目標、對象與需求來源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設計及執行資料位置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完整性／限制／覆核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[待填真實年度]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[待填；連來源與母數]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[檔名／頁碼／系統位置]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[缺件與限制]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[待填真實年度]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[待填真實年度]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</w:tbl>
    <w:p>
      <w:pPr>
        <w:pStyle w:val="Heading2"/>
        <w:keepNext/>
        <w:pageBreakBefore/>
      </w:pPr>
      <w:r>
        <w:rPr>
          <w:rFonts w:ascii="Microsoft JhengHei" w:hAnsi="Microsoft JhengHei" w:eastAsia="Microsoft JhengHei" w:cs="Microsoft JhengHei"/>
          <w:b/>
          <w:color w:val="1F4E78"/>
          <w:sz w:val="22"/>
        </w:rPr>
        <w:t>三、官方要求的八項設計檢討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</w:trPr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檢討項目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逐項檢查問題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原始證據／版次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發現、差異與限制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處置／責任／期限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訓練目標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是否對應需求與職能，且可觀察、可評量？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[待補]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[待實際檢討]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訓練方法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方法是否適合目標、對象、安全及資源？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[待補]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[待實際檢討]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課程時程安排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單元、順序、時段與練習時間是否合理？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[待補]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[待實際檢討]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師資遴選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遴選條件、資格核驗及教學能力是否適配？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[待補]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[待實際檢討]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學員遴選條件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先備條件、納入方式及學習支持是否清楚？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[待補]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[待實際檢討]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訓練教材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內容、來源、版次、授權與目標是否一致？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[待補]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[待實際檢討]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設施與環境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場地、設備、可近性、衛生與安全是否適切？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[待補]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[待實際檢討]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訓練評估方法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工具、判準、時點及分母是否能支持結論？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[待補]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[待實際檢討]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</w:tbl>
    <w:p>
      <w:pPr>
        <w:pStyle w:val="Heading2"/>
        <w:keepNext/>
        <w:pageBreakBefore/>
      </w:pPr>
      <w:r>
        <w:rPr>
          <w:rFonts w:ascii="Microsoft JhengHei" w:hAnsi="Microsoft JhengHei" w:eastAsia="Microsoft JhengHei" w:cs="Microsoft JhengHei"/>
          <w:b/>
          <w:color w:val="1F4E78"/>
          <w:sz w:val="22"/>
        </w:rPr>
        <w:t>四、年度／版本差異與改善紀錄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</w:trPr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課程／版本差異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問題及證據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採納／未採納理由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改善行動／責任／期限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完成條件與後續驗證</w:t>
            </w:r>
          </w:p>
        </w:tc>
      </w:tr>
      <w:tr>
        <w:trPr>
          <w:trHeight w:val="691" w:hRule="atLeast"/>
        </w:trP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[引用原始資料，不推測]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[待實際審議]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[待追蹤]</w:t>
            </w:r>
          </w:p>
        </w:tc>
      </w:tr>
      <w:tr>
        <w:trPr>
          <w:trHeight w:val="691" w:hRule="atLeast"/>
        </w:trP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[待追蹤]</w:t>
            </w:r>
          </w:p>
        </w:tc>
      </w:tr>
      <w:tr>
        <w:trPr>
          <w:trHeight w:val="691" w:hRule="atLeast"/>
        </w:trP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[待追蹤]</w:t>
            </w:r>
          </w:p>
        </w:tc>
      </w:tr>
    </w:tbl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2"/>
        </w:rPr>
        <w:t>五、單次檢討紀錄與升格核對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5141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實際檢討後填寫</w:t>
            </w:r>
          </w:p>
        </w:tc>
      </w:tr>
      <w:tr>
        <w:trPr>
          <w:trHeight w:val="778" w:hRule="atLeast"/>
        </w:trPr>
        <w:tc>
          <w:tcPr>
            <w:tcW w:type="dxa" w:w="5141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檢討期間／課程／版本</w:t>
            </w:r>
          </w:p>
        </w:tc>
        <w:tc>
          <w:tcPr>
            <w:tcW w:type="dxa" w:w="5141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[待填真實資料]</w:t>
            </w:r>
          </w:p>
        </w:tc>
      </w:tr>
      <w:tr>
        <w:trPr>
          <w:trHeight w:val="778" w:hRule="atLeast"/>
        </w:trPr>
        <w:tc>
          <w:tcPr>
            <w:tcW w:type="dxa" w:w="5141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參與功能／利益關係處理</w:t>
            </w:r>
          </w:p>
        </w:tc>
        <w:tc>
          <w:tcPr>
            <w:tcW w:type="dxa" w:w="5141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[待填真實人員或功能與原始簽到]</w:t>
            </w:r>
          </w:p>
        </w:tc>
      </w:tr>
      <w:tr>
        <w:trPr>
          <w:trHeight w:val="778" w:hRule="atLeast"/>
        </w:trPr>
        <w:tc>
          <w:tcPr>
            <w:tcW w:type="dxa" w:w="5141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資料範圍、缺漏與代表性限制</w:t>
            </w:r>
          </w:p>
        </w:tc>
        <w:tc>
          <w:tcPr>
            <w:tcW w:type="dxa" w:w="5141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[待填；列資料分母及不可推論範圍]</w:t>
            </w:r>
          </w:p>
        </w:tc>
      </w:tr>
      <w:tr>
        <w:trPr>
          <w:trHeight w:val="778" w:hRule="atLeast"/>
        </w:trPr>
        <w:tc>
          <w:tcPr>
            <w:tcW w:type="dxa" w:w="5141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決議、未採納意見及核定</w:t>
            </w:r>
          </w:p>
        </w:tc>
        <w:tc>
          <w:tcPr>
            <w:tcW w:type="dxa" w:w="5141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[會後照實記錄，附決議原件]</w:t>
            </w:r>
          </w:p>
        </w:tc>
      </w:tr>
      <w:tr>
        <w:trPr>
          <w:trHeight w:val="778" w:hRule="atLeast"/>
        </w:trPr>
        <w:tc>
          <w:tcPr>
            <w:tcW w:type="dxa" w:w="5141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核定版本、保存位置與調閱權限</w:t>
            </w:r>
          </w:p>
        </w:tc>
        <w:tc>
          <w:tcPr>
            <w:tcW w:type="dxa" w:w="5141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[待核定／待填]</w:t>
            </w:r>
          </w:p>
        </w:tc>
      </w:tr>
      <w:tr>
        <w:trPr>
          <w:trHeight w:val="778" w:hRule="atLeast"/>
        </w:trPr>
        <w:tc>
          <w:tcPr>
            <w:tcW w:type="dxa" w:w="5141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下次檢查時間及驗證方式</w:t>
            </w:r>
          </w:p>
        </w:tc>
        <w:tc>
          <w:tcPr>
            <w:tcW w:type="dxa" w:w="5141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[待核定；以實際結果填寫]</w:t>
            </w:r>
          </w:p>
        </w:tc>
      </w:tr>
    </w:tbl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升格前檢查：對應的核定課程版本及原件可回查；八類檢討均有狀態或理由充分的 N/A；發現連到實際措施、責任與期限；決議、異議及未採納理由完整；改善後以後續原始資料驗證。</w:t>
      </w:r>
      <w:r>
        <w:br/>
      </w: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對應查核要求：相關文件紀錄能顯示近年來訓練目標、訓練方法、課程時程安排、師資遴選、學員遴選條件、訓練教材、設施與環境、訓練評估方法等的檢討及改善過程。來源：TTQS《查核佐證文件資料表－訓練機構版》第 2–3 頁。</w:t>
      </w:r>
    </w:p>
    <w:sectPr w:rsidR="00FC693F" w:rsidRPr="0006063C" w:rsidSect="00034616">
      <w:footerReference w:type="default" r:id="rId9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 w:cs="Microsoft JhengHei"/>
        <w:b w:val="0"/>
        <w:color w:val="666666"/>
        <w:sz w:val="16"/>
      </w:rPr>
      <w:t xml:space="preserve">工作稿｜第 </w:t>
    </w:r>
    <w:fldSimple w:instr="PAGE"/>
    <w:r>
      <w:rPr>
        <w:rFonts w:ascii="Microsoft JhengHei" w:hAnsi="Microsoft JhengHei" w:eastAsia="Microsoft JhengHei" w:cs="Microsoft JhengHei"/>
        <w:b w:val="0"/>
        <w:color w:val="666666"/>
        <w:sz w:val="16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