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六、流程決策節點、例外處理與效能指標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以下流程是待核定的系統控制設計；權責功能、期限、管道、保存位置與年限須依協會章程及適用規範確認。未核定前不得當作現行制度。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流程圖（可編輯節點）：提出新增／修訂／廢止 → 資料完整？否：退回補件並登記；是：專業、法規、安全及個資審查 → 審查符合？否：修訂或停止；是：依授權規則核准 → 核准完成？否：維持草案、不得公告；是：編碼及受控登錄 → 公告通知 → 使用與定期檢查 → 需變更？是：回到提案及審查；否：依保存規則封存。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節點／角色功能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輸入與檢查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是／符合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否／異常處理及輸出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資料完整性／文件管理功能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提案、來源、影響範圍及版本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登錄審查件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退回補件；記錄缺項與日期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內容及安全審查／審查功能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專業、法規、安全、個資、資源與交叉影響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形成審查意見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列出修改或暫停條件，不越級核准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核定／依授權之核定功能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完整審查及未解問題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核准後編號、生效與發布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未核定維持草案，不公告或執行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使用及更新／文件管理功能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現行版、變更觸發及使用回饋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更新、通知、封存舊版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錯版即停用、通知受影響人員並留痕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異常情境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立即處置／不得往下走條件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升級功能／時點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輸出證據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未核准文件被發布或使用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立即停止使用及撤回錯版；確認受影響範圍。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通知授權核定功能；[期限待核定]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異常紀錄、通知、修訂與複核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核定版與公告版不一致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暫停引用公告內容，核對主檔及通知紀錄。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文件管理及核定功能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版本比對、撤版及更正紀錄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紀錄遺失、損毀或存取異常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保全可用副本，限制存取，記錄影響及資料缺口。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依實際資訊安全流程升級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事件紀錄、恢復／無法恢復結果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法規或重大安全條件變更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評估是否需立即停用及通知。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依章程授權啟動緊急審查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來源、影響評估、核准及公告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計算與分母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資料來源／限制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流程準時率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期限內完成的案件 ÷ 到期案件；分母 0 則不適用。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登錄清冊及核定期限；不得混入未到期案件。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異常結案率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完成驗證結案的異常件數 ÷ 已登錄異常件數；需同列未結案。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異常紀錄及覆核；不能以「已回覆」代替結案。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專屬追溯：官方要求「運作 TTQS 管理系統及核准、公告、更新、保存紀錄」→ 本節節點／例外表 → 文件申請、核准、公告、更新、封存紀錄 → 檔案位置、版本與覆核：[待填]。</w:t>
      </w:r>
    </w:p>
    <w:p>
      <w:pPr>
        <w:pStyle w:val="Heading2"/>
      </w:pPr>
      <w:r>
        <w:t>責任功能與 RACI 對照（建議分工，待核定）</w:t>
      </w:r>
    </w:p>
    <w:p>
      <w:r>
        <w:t>下表僅定義建議功能，不代表已指派人員；實際 R/A 權限須依協會章程及授權文件確認。每一流程步驟應有執行者（R）及唯一負責／核定功能（A），相關審查者列 C，需知會者列 I。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 執行功能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 負責／核定功能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 諮詢／I 知會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提案、分類與編碼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文件提出／管理功能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專業、安全與法規功能 C；受影響使用者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內容及風險審查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指定審查功能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需求、個資、安全及資源功能 C；提出者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公告、更新、撤版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專業審查功能 C；文件使用者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封存、存取及稽核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紀錄管理功能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依核定保存規則負責之功能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資訊安全／個資功能 C；管理階層 I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文件識別與責任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分類、編碼、版本、狀態、責任功能及核定權限均依章程確認；未核定者保持草案。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□不適用；清冊／章程依據：[待填]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流程輸入與決策控制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新增、修訂、廢止的輸入、審查、判斷門檻、退件與停止條件均可依步驟操作。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□不適用；申請／審查紀錄：[待填]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公告及版本一致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已核定主檔、公告版及使用版一致；變更通知、失效版撤回與追蹤有紀錄。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□不適用；核准／公告／更新紀錄：[待填]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存取、保存及備份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保存位置、權限、期限、備份及損毀處置依現行核定規範設定；未確認項不得填成現況。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□不適用；保存規則／測試紀錄：[待填]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指標與稽核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流程準時率、異常結案率依完整分母與原始紀錄計算，並記錄未結案件及覆核。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□不適用；清冊／稽核紀錄：[待填]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