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學員職能盤點與課程規劃分析表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個人基線、職能差距、課程回應及複核欄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針對學員做職能盤點或職能分析並據以規劃適切課程的證明資料。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取得學員同意並以代碼管理資料，逐項對照經確認的任務要求與基線證據，再選擇訓練或非訓練處理。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職能標準來源、盤點判準、差距分析表及課程回應欄。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實際學員資料與同意、訓前基線、任務／職能標準、評估原始證據及經核定課程內容。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一、用途與資料保護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本表將學員實際任務需求與目前能力證據對照，協助規劃適切學習內容。未取得實際資料與同意前，所有個人欄位保持空白；不得用假設名單、假設成績或舊草案代替學員盤點。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以學員代碼取代姓名；身分對照表另行保管並限制存取。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盤點項目需能回連到工作任務或經核定的職能標準，不以偏好或參訓意願代替能力證據。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對健康教育及傳統整復推拿技術，只記錄學習任務、安全操作、溝通及非醫療界線，不收集疾病或治療成效資料。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二、盤點判準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464"/>
        <w:gridCol w:w="396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盤點狀態（建議）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判定原則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可用證據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未取得證據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沒有資料或資料來源無法確認，列待補。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未填；需註明待取得來源。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初步具備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能說明基本概念，但未完成工作樣本或情境核驗。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自評、口頭說明；須以其他證據補強。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在支持下完成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在提示或共同操作下完成指定任務，需記錄支持情形。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觀察表、操作紀錄、核對清單。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依規準完成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能依已核定規準完成任務，且證據可追溯。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工作樣本、情境評量、原始紀錄及複核。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上述狀態須先由協會審議其適用性及評估工具；不同任務不可只憑相同稱號推定能力相同。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三、個別職能盤點與課程規劃表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2520"/>
        <w:gridCol w:w="2088"/>
        <w:gridCol w:w="1872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代碼／任務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職能要求及來源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目前證據／判定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差距與優先理由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訓練或其他處理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[標準、版本、任務]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[工具、日期、證據位置]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[課程目標／流程或資源改善]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[標準、版本、任務]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[工具、日期、證據位置]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[課程目標／流程或資源改善]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[標準、版本、任務]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[工具、日期、證據位置]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[課程目標／流程或資源改善]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四、由差距轉成課程設計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760"/>
        <w:gridCol w:w="2880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分析步驟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需完成的說明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工作欄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確認任務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說明何種工作／服務任務需要能力，來源為何。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定義標準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列出完成任務所需的可觀察行為及核定來源。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判讀差距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比較現況證據與標準，說明限制、優先性及不確定處。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選擇處理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判斷以訓練或流程、工具、資源、督導等方式回應。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設定目標與評量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將課程目標寫成可觀察結果，選擇相符的評量方法。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確認適切性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經學員或相關功能確認後，記錄調整及版次。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五、彙整與核定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彙整欄位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盤點母體與有效資料數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[待補；說明納入條件、未完成及缺漏]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共同差距與個別差異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[待補；不得由少數個案推定全部學員]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課程優先順序與理由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[待審查；連結需求證據與資源可行性]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非訓練處理及轉介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[待補；明確列出責任功能與追蹤條件]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核定者功能、日期與附件位置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[待補；核定完成前不作為正式課程決議]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對應查核項目：針對學員做職能盤點或職能分析並據以規劃適切課程的證明資料。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六、個別職能差距計算、適課決定與複評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本表須按個別學員或經同意的代碼逐案填寫；沒有學員及基線資料時，不做能力評分或群體推論。目標標準須連到核定任務及來源。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任務／職能項目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目標標準與來源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訓前證據／級別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差距與優先理由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課程目標／非訓練處理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訓後複評證據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[標準版本及適用範圍]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[實際工具、日期、原件位置]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差距＝目標級別－訓前級別；[待分析]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[待核定；資源問題另處理]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[待實施後填]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職能差距圖資料框架（不含個人分數）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840480"/>
            <wp:docPr id="1" name="Picture 1" descr="空白學員職能目標與現況圖，待實際資料及同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4_COMPETENCY_RADAR_TEMPLATE.png"/>
                    <pic:cNvPicPr/>
                  </pic:nvPicPr>
                  <pic:blipFill>
                    <a:blip r:embed="rId11">
                      <a:srcRect l="12500" r="14167" t="9412" b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達標率＝有完整評量證據且達標項目數 ÷ 有效評估項目數。缺少訓前資料、標準版本不明或未取得同意時標「待補／無法判定」。複評時使用相同或經確認可比的規準，記錄未完成、缺考及工具變更。</w:t>
      </w:r>
    </w:p>
    <w:p>
      <w:pPr>
        <w:pStyle w:val="Heading2"/>
      </w:pPr>
      <w:r>
        <w:t>真實資料升格前核對清單</w:t>
      </w:r>
    </w:p>
    <w:p>
      <w:pPr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資料同意與個人代碼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對象同意、個資告知及代碼權限已核實；未取得前不建立個人分數。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□不適用；授權／代碼規則：[待填]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標準與任務來源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職能標準及任務來源、版本、適用範圍可回查；不可由偏好或職稱推定能力。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□不適用；原始依據：[待填]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基線、工具與差距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評量者、工具、時點、可觀察證據、分母及差距算法完整；資料不足標待補。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□不適用；評量／計算表：[待填]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課程或非訓練處置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每個差距連到課程目標、支持或流程改善；說明優先理由、責任、期限與核定。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□不適用；設計／決議：[待填]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複評與限制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用相同或可比規準複評，保留未評、缺考、工具變更及資料限制。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□不適用；後測／證據：[待填]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學員職能盤點與課程規劃分析表</dc:title>
  <dc:subject>針對學員做職能盤點或職能分析並據以規劃適切課程的證明資料。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