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角色與工作情境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明確記錄分析方法服務的工作任務、課程情境、使用者及適用對象，不以泛稱代替。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□不適用；任務／課程版本：[待填]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觸發資料與現行方法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檢討觸發、原始來源、方法名稱／版次、樣本及限制可回查。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適切性及風險判讀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檢查工作關聯、可觀察性、資料充分性、判讀一致性與安全界線；保留異議。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□不適用；檢討紀錄：[待填]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決定與未採納理由、核定權限、責任功能及期限有記錄；必要時停止不可靠方法。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變更後再驗證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以可比原始資料檢查新方法可用性，追蹤版本、受影響表單及通知。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□不適用；再驗證／版本履歷：[待填]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