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系統設計版本與目標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實際受檢課程／方案、版次、目標及核定來源可辨識。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□不適用；方案／決議ID：[待填]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執行資料與分母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工具、時點、樣本、有效數、缺失及原始證據可回查；不得把空白模板當實績。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□不適用；原件／分母表：[待填]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差距與原因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逐項區分需求、設計、執行、追蹤或資料限制；結果只及於資料支持範圍。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記錄採納／未採納理由、責任功能、期限、核定與資源安排。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□不適用；決議／追蹤：[待填]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改善效果驗證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設定同口徑下一次資料、指標與判定條件；未取得後續資料前不稱改善有效。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□不適用；再驗證來源：[待填]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