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 w:cs="Microsoft JhengHei"/>
          <w:b/>
          <w:color w:val="1F4E78"/>
          <w:sz w:val="38"/>
        </w:rPr>
        <w:t>訓練方案設計近年紀錄、檢討與改善追蹤</w:t>
      </w:r>
    </w:p>
    <w:p>
      <w:pPr>
        <w:jc w:val="center"/>
      </w:pPr>
      <w:r>
        <w:rPr>
          <w:rFonts w:ascii="Microsoft JhengHei" w:hAnsi="Microsoft JhengHei" w:eastAsia="Microsoft JhengHei" w:cs="Microsoft JhengHei"/>
          <w:b w:val="0"/>
          <w:color w:val="555555"/>
          <w:sz w:val="24"/>
        </w:rPr>
        <w:t>逐課程回溯索引與可填用審查工具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文件狀態：空白工作稿，尚未取得可核實的歷年協會訓練紀錄。本文件不表示近年曾辦訓、已完成檢討或已改善。</w:t>
      </w:r>
      <w:r>
        <w:br/>
      </w: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30 秒先讀：先登錄真實課程及期間，再逐項核對目標、方法、時程、師資、學員條件、教材、設施環境與評估方法；把每個發現連到原始證據、決定、責任人與後續驗證。評核先看近年索引和逐項審查表。</w:t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一、用途、範圍與取證規則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只登錄協會實際存在的核定課程與原始紀錄；沒有資料的年度留白並列為待取得，不以範例或外部機構資料填充。比較不同年度前，先確認課程名稱、目標、資料期間及工具版本是否可比；不能比較時說明原因。涉及個人資料，使用代碼並依實際權限保管。</w:t>
      </w:r>
    </w:p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二、近年課程與證據索引</w:t>
      </w:r>
    </w:p>
    <w:p>
      <w:pPr>
        <w:keepLines/>
      </w:pPr>
      <w:r>
        <w:rPr>
          <w:rFonts w:ascii="Microsoft JhengHei" w:hAnsi="Microsoft JhengHei"/>
          <w:b/>
          <w:color w:val="1F4E79"/>
          <w:sz w:val="20"/>
        </w:rPr>
        <w:t>流程表示（待核定／依實際資料填記）</w:t>
      </w:r>
    </w:p>
    <w:p>
      <w:pPr>
        <w:keepLines/>
      </w:pPr>
      <w:r>
        <w:rPr>
          <w:rFonts w:ascii="Microsoft JhengHei" w:hAnsi="Microsoft JhengHei"/>
          <w:b w:val="0"/>
          <w:sz w:val="20"/>
        </w:rPr>
        <w:t>課程設計流程（歷史文件對照用）：需求確認 → 職能／能力差距 → 課程目標與教學方法設計 → 評量及資源審查 → 核定與版本保存 → 執行資料回收 → 檢討修訂。逐段記錄年度、版本及原始證據；資料缺口標示待補，不倒推已完成。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年度／期間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課程／核定版本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目標、對象與需求來源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設計及執行資料位置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完整性／限制／覆核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[待填真實年度]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[待填；連來源與母數]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[檔名／頁碼／系統位置]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[缺件與限制]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[待填真實年度]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[待填真實年度]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pStyle w:val="Heading2"/>
        <w:keepNext/>
        <w:pageBreakBefore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三、官方要求的八項設計檢討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檢討項目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逐項檢查問題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原始證據／版次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發現、差異與限制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處置／責任／期限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訓練目標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是否對應需求與職能，且可觀察、可評量？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訓練方法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方法是否適合目標、對象、安全及資源？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課程時程安排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單元、順序、時段與練習時間是否合理？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師資遴選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遴選條件、資格核驗及教學能力是否適配？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學員遴選條件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先備條件、納入方式及學習支持是否清楚？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訓練教材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內容、來源、版次、授權與目標是否一致？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設施與環境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場地、設備、可近性、衛生與安全是否適切？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訓練評估方法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工具、判準、時點及分母是否能支持結論？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[待補]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[待實際檢討]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</w:tr>
    </w:tbl>
    <w:p>
      <w:pPr>
        <w:pStyle w:val="Heading2"/>
        <w:keepNext/>
        <w:pageBreakBefore w:val="0"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四、年度／版本差異與改善紀錄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課程／版本差異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問題及證據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採納／未採納理由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改善行動／責任／期限</w:t>
            </w:r>
          </w:p>
        </w:tc>
        <w:tc>
          <w:tcPr>
            <w:tcW w:type="dxa" w:w="205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完成條件與後續驗證</w:t>
            </w:r>
          </w:p>
        </w:tc>
      </w:tr>
      <w:tr>
        <w:trPr>
          <w:trHeight w:val="691" w:hRule="atLeast"/>
        </w:trP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[引用原始資料，不推測]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[待實際審議]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  <w:tr>
        <w:trPr>
          <w:trHeight w:val="691" w:hRule="atLeast"/>
        </w:trP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  <w:tr>
        <w:trPr>
          <w:trHeight w:val="691" w:hRule="atLeast"/>
        </w:trPr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[待核定]</w:t>
            </w:r>
          </w:p>
        </w:tc>
        <w:tc>
          <w:tcPr>
            <w:tcW w:type="dxa" w:w="205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[待追蹤]</w:t>
            </w:r>
          </w:p>
        </w:tc>
      </w:tr>
    </w:tbl>
    <w:p>
      <w:pPr>
        <w:pStyle w:val="Heading2"/>
        <w:keepNext/>
        <w:pageBreakBefore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五、單次檢討紀錄與升格核對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5141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實際檢討後填寫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檢討期間／課程／版本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[待填真實資料]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參與功能／利益關係處理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[待填真實人員或功能與原始簽到]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資料範圍、缺漏與代表性限制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[待填；列資料分母及不可推論範圍]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決議、未採納意見及核定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[會後照實記錄，附決議原件]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核定版本、保存位置與調閱權限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[待核定／待填]</w:t>
            </w:r>
          </w:p>
        </w:tc>
      </w:tr>
      <w:tr>
        <w:trPr>
          <w:trHeight w:val="778" w:hRule="atLeast"/>
        </w:trPr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下次檢查時間及驗證方式</w:t>
            </w:r>
          </w:p>
        </w:tc>
        <w:tc>
          <w:tcPr>
            <w:tcW w:type="dxa" w:w="5141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[待核定；以實際結果填寫]</w:t>
            </w:r>
          </w:p>
        </w:tc>
      </w:tr>
    </w:tbl>
    <w:p>
      <w:pPr>
        <w:pStyle w:val="Heading2"/>
        <w:keepNext/>
      </w:pPr>
      <w:r>
        <w:t>六、需求—職能—目標—單元—教法—評量—證據追溯矩陣</w:t>
      </w:r>
    </w:p>
    <w:p>
      <w:pPr>
        <w:keepNext/>
        <w:spacing w:after="100"/>
      </w:pPr>
      <w:r>
        <w:t>本表供每一門實際核定課程逐項回填；目前無可核實的本會近年課程原始紀錄，所有實績與結果欄維持待取得，不代表已辦訓或已完成檢討。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rPr>
          <w:tblHeader w:val="true"/>
          <w:cantSplit/>
        </w:trPr>
        <w:tc>
          <w:tcPr>
            <w:tcW w:type="dxa" w:w="1469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需求／職能</w:t>
            </w:r>
          </w:p>
        </w:tc>
        <w:tc>
          <w:tcPr>
            <w:tcW w:type="dxa" w:w="1469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學習目標</w:t>
            </w:r>
          </w:p>
        </w:tc>
        <w:tc>
          <w:tcPr>
            <w:tcW w:type="dxa" w:w="1469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課程單元／時程</w:t>
            </w:r>
          </w:p>
        </w:tc>
        <w:tc>
          <w:tcPr>
            <w:tcW w:type="dxa" w:w="1469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教法／師資／資源</w:t>
            </w:r>
          </w:p>
        </w:tc>
        <w:tc>
          <w:tcPr>
            <w:tcW w:type="dxa" w:w="1469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評量／判準</w:t>
            </w:r>
          </w:p>
        </w:tc>
        <w:tc>
          <w:tcPr>
            <w:tcW w:type="dxa" w:w="1469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實際結果／限制</w:t>
            </w:r>
          </w:p>
        </w:tc>
        <w:tc>
          <w:tcPr>
            <w:tcW w:type="dxa" w:w="1469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證據ID／位置／覆核</w:t>
            </w:r>
          </w:p>
        </w:tc>
      </w:tr>
      <w:tr>
        <w:trPr>
          <w:cantSplit/>
        </w:trPr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[待填需求來源、期間、原件及職能差距]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[待填核定且可觀察的目標]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[待填課程版本、單元順序及時數]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[待填教學方法、師資條件、教材及場地設備]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[待填工具、時點、版本、分母及事前核定判準]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[待實際執行後填寫；不得預填成果]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[待填原件ID、檔名／頁碼／系統位置及覆核]</w:t>
            </w:r>
          </w:p>
        </w:tc>
      </w:tr>
      <w:tr>
        <w:trPr>
          <w:cantSplit/>
        </w:trPr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469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</w:tr>
    </w:tbl>
    <w:p>
      <w:pPr>
        <w:pStyle w:val="Heading2"/>
        <w:keepNext/>
      </w:pPr>
      <w:r>
        <w:t>七、課程單元與時程表</w:t>
      </w:r>
    </w:p>
    <w:p>
      <w:pPr>
        <w:keepNext/>
        <w:spacing w:after="100"/>
      </w:pPr>
      <w:r>
        <w:t>本表用於核對實際課程版本的單元安排與設計檢討；未取得課程計畫、師資或執行資料時，保持待填，不以空白表格作為歷年辦訓證據。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  <w:cantSplit/>
        </w:trPr>
        <w:tc>
          <w:tcPr>
            <w:tcW w:type="dxa" w:w="1714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課程／版本／期間</w:t>
            </w:r>
          </w:p>
        </w:tc>
        <w:tc>
          <w:tcPr>
            <w:tcW w:type="dxa" w:w="1714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單元／順序／時數</w:t>
            </w:r>
          </w:p>
        </w:tc>
        <w:tc>
          <w:tcPr>
            <w:tcW w:type="dxa" w:w="1714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需求、職能與目標</w:t>
            </w:r>
          </w:p>
        </w:tc>
        <w:tc>
          <w:tcPr>
            <w:tcW w:type="dxa" w:w="1714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方法／師資／學員條件</w:t>
            </w:r>
          </w:p>
        </w:tc>
        <w:tc>
          <w:tcPr>
            <w:tcW w:type="dxa" w:w="1714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教材／設施／評量</w:t>
            </w:r>
          </w:p>
        </w:tc>
        <w:tc>
          <w:tcPr>
            <w:tcW w:type="dxa" w:w="1714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檢討／改善／證據</w:t>
            </w:r>
          </w:p>
        </w:tc>
      </w:tr>
      <w:tr>
        <w:trPr>
          <w:cantSplit/>
        </w:trPr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[待取得核定課程及期間]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[待填單元、順序、日期／時數]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[待填需求來源、職能差距與目標ID]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[待填方法、師資遴選及學員條件]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[待填教材、設施環境、評量工具及判準]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[待填檢討發現、改善、責任、期限及證據位置]</w:t>
            </w:r>
          </w:p>
        </w:tc>
      </w:tr>
      <w:tr>
        <w:trPr>
          <w:cantSplit/>
        </w:trPr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[待填]</w:t>
            </w:r>
          </w:p>
        </w:tc>
      </w:tr>
    </w:tbl>
    <w:p>
      <w:pPr>
        <w:pStyle w:val="Heading2"/>
        <w:keepNext/>
      </w:pPr>
      <w:r>
        <w:t>八、I08-E01專屬要求—資料來源—欄位／指標—結果—證據位置—覆核表</w:t>
      </w:r>
    </w:p>
    <w:p>
      <w:pPr>
        <w:keepNext/>
        <w:spacing w:after="100"/>
      </w:pPr>
      <w:r>
        <w:t>依官方查核要求逐項檢視目標、方法、時程、師資、學員條件、教材、設施環境及評估方法的檢討與改善。每列均須連結原始資料；未取得即標示待取得，不得填成已檢討或改善。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rPr>
          <w:tblHeader w:val="true"/>
          <w:cantSplit/>
        </w:trPr>
        <w:tc>
          <w:tcPr>
            <w:tcW w:type="dxa" w:w="1714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官方要求／檢討子項</w:t>
            </w:r>
          </w:p>
        </w:tc>
        <w:tc>
          <w:tcPr>
            <w:tcW w:type="dxa" w:w="1714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資料來源／欄位／期間</w:t>
            </w:r>
          </w:p>
        </w:tc>
        <w:tc>
          <w:tcPr>
            <w:tcW w:type="dxa" w:w="1714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指標／檢視問題</w:t>
            </w:r>
          </w:p>
        </w:tc>
        <w:tc>
          <w:tcPr>
            <w:tcW w:type="dxa" w:w="1714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結果／差異／限制</w:t>
            </w:r>
          </w:p>
        </w:tc>
        <w:tc>
          <w:tcPr>
            <w:tcW w:type="dxa" w:w="1714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證據ID／檔名／頁碼</w:t>
            </w:r>
          </w:p>
        </w:tc>
        <w:tc>
          <w:tcPr>
            <w:tcW w:type="dxa" w:w="1714"/>
            <w:vAlign w:val="center"/>
            <w:shd w:fill="1F4E78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覆核／決議／改善追蹤</w:t>
            </w:r>
          </w:p>
        </w:tc>
      </w:tr>
      <w:tr>
        <w:trPr>
          <w:cantSplit/>
        </w:trPr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訓練目標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[待取得核定課程版本及目標]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目標是否可觀察並對應需求？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[待查核；目前無歷史原件]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[待實際審議後填寫]</w:t>
            </w:r>
          </w:p>
        </w:tc>
      </w:tr>
      <w:tr>
        <w:trPr>
          <w:cantSplit/>
        </w:trPr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訓練方法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[待取得教案、課程計畫及執行紀錄]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方法是否支持目標且適用安全條件？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[待查核；目前無歷史原件]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[待實際審議後填寫]</w:t>
            </w:r>
          </w:p>
        </w:tc>
      </w:tr>
      <w:tr>
        <w:trPr>
          <w:cantSplit/>
        </w:trPr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課程時程安排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[待取得核定單元時程及版本]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時數、順序及資源安排是否一致？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[待查核；目前無歷史原件]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[待實際審議後填寫]</w:t>
            </w:r>
          </w:p>
        </w:tc>
      </w:tr>
      <w:tr>
        <w:trPr>
          <w:cantSplit/>
        </w:trPr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師資遴選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[待取得條件、資格原件及遴選紀錄]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條件是否事前明定且有原件核驗？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[待查核；目前無歷史原件]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[待實際審議後填寫]</w:t>
            </w:r>
          </w:p>
        </w:tc>
      </w:tr>
      <w:tr>
        <w:trPr>
          <w:cantSplit/>
        </w:trPr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學員遴選條件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[待取得核定招生／遴選條件及執行紀錄]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條件是否與課程目標及安全要求相符？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[待查核；目前無歷史原件]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[待實際審議後填寫]</w:t>
            </w:r>
          </w:p>
        </w:tc>
      </w:tr>
      <w:tr>
        <w:trPr>
          <w:cantSplit/>
        </w:trPr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訓練教材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[待取得教材版本、來源及審查紀錄]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內容、版本及使用條件是否合宜？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[待查核；目前無歷史原件]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[待實際審議後填寫]</w:t>
            </w:r>
          </w:p>
        </w:tc>
      </w:tr>
      <w:tr>
        <w:trPr>
          <w:cantSplit/>
        </w:trPr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設施與環境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[待取得場地設備檢核、維護及安全紀錄]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是否符合課程、實作及安全需求？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[待查核；目前無歷史原件]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[待實際審議後填寫]</w:t>
            </w:r>
          </w:p>
        </w:tc>
      </w:tr>
      <w:tr>
        <w:trPr>
          <w:cantSplit/>
        </w:trPr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訓練評估方法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[待取得工具版本、判準、實施及結果原件]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評估是否對應目標並可重現？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[待查核；目前無歷史原件]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[待取得]</w:t>
            </w:r>
          </w:p>
        </w:tc>
        <w:tc>
          <w:tcPr>
            <w:tcW w:type="dxa" w:w="1714"/>
            <w:vAlign w:val="center"/>
          </w:tcPr>
          <w:p>
            <w:pPr>
              <w:spacing w:after="20" w:line="240" w:lineRule="auto"/>
            </w:pPr>
            <w:r>
              <w:rPr>
                <w:sz w:val="18"/>
              </w:rPr>
              <w:t>[待實際審議後填寫]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升格前檢查：對應的核定課程版本及原件可回查；八類檢討均有狀態或理由充分的 N/A；發現連到實際措施、責任與期限；決議、異議及未採納理由完整；改善後以後續原始資料驗證。</w:t>
      </w:r>
      <w:r>
        <w:br/>
      </w: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對應查核要求：相關文件紀錄能顯示近年來訓練目標、訓練方法、課程時程安排、師資遴選、學員遴選條件、訓練教材、設施與環境、訓練評估方法等的檢討及改善過程。來源：TTQS《查核佐證文件資料表－訓練機構版》第 2–3 頁。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b w:val="0"/>
        <w:color w:val="666666"/>
        <w:sz w:val="16"/>
      </w:rPr>
      <w:t xml:space="preserve">工作稿｜第 </w:t>
    </w:r>
    <w:fldSimple w:instr="PAGE"/>
    <w:r>
      <w:rPr>
        <w:rFonts w:ascii="Microsoft JhengHei" w:hAnsi="Microsoft JhengHei" w:eastAsia="Microsoft JhengHei" w:cs="Microsoft JhengHei"/>
        <w:b w:val="0"/>
        <w:color w:val="666666"/>
        <w:sz w:val="16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