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現況資料／來源／直接證據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差距判定／分析／支持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差距＝目標級別－現況級別；[行動待填]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keepNext/>
        <w:pageBreakBefore/>
        <w:spacing w:before="100" w:after="60"/>
      </w:pPr>
      <w:r>
        <w:rPr>
          <w:b/>
          <w:color w:val="1F4E78"/>
          <w:sz w:val="21"/>
        </w:rPr>
        <w:t>職能差距評估與發展追蹤矩陣（續）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現況資料／來源／直接證據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差距判定／分析／支持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