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不同訓練課程的設計與規劃方向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課程組合與設計規則（核定前草案）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不同訓練課程的設計與規劃方向。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用一致的設計步驟，把需求、課程目標、內容、教法、師資、評量及安全安排連起來。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先看課程類別定位、開發流程、課程規劃表及核定欄。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市場需求調查、正式課程清單、實際師資與資源、核定決議及課程紀錄。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一、課程設計原則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健康教育與傳統整復推拿技術為核心方向；其他課程須依實際市場需求、協會使命與資源評估後再發展。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一門課程須有明確對象、需求來源、可觀察的學習目標及評量方式。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課程內容須符合適用規範，並將安全、非醫療界線、個資與場地條件納入設計。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課程名稱與文宣不得超出核定內容，也不得宣稱未驗證的醫療或訓練成效。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提出方向不代表課程已核定、招生、開課或完成。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二、課程類別與規劃方向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可規劃方向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開發前須確認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健康教育、健康識能與自我照護知能。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需求證據、教育範圍、教材來源及非醫療界線。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傳統整復推拿技術相關訓練。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職能與法規要求、教學與實作安全、師資條件及評量方式。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依需求發展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服務溝通、衛生安全、數位學習或其他多元課程方向。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實際市場需求、目標對象、師資資源、成本與可行性；未核定前不得列為既有課程。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三、課程開發與核定流程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應留下的資料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需求確認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蒐集並分析市場、客戶或學員需求；找出訓練可解決的能力差距。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調查資料、訪談紀錄、需求分析及限制。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目標設計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界定學員、先備條件、學習目標、內容與合格標準。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課程規劃書、單元目標、時數依據。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教學規劃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選擇教學方法、教材、師資、場地及設備。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教案、教材來源、師資查驗、場地與安全檢核。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使評量對應學習目標；列明評量方式及判定規則。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評量工具、規準、複核方式及資料保管安排。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審查與核定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檢查需求、內容、法規、安全、資源與對外資訊一致性。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審查意見、修訂紀錄、核定者與日期。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執行與檢討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核定後依規劃實施；記錄變更、評量、回饋與改善。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實際紀錄、偏差說明、成果分析與修訂依據。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四、單門課程規劃表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規劃內容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課程名稱／狀態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[待填；狀態：提案／審查中／已核定／暫緩／停止]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需求來源與目標學員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[待填：附調查或訪談來源]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職能或能力差距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[待填：工作任務、目前能力與目標能力]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[以學員能做什麼描述，設定可觀察的判準]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單元、時數與教學方法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[待填；時數需有依據，實作安排須符合安全要求]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師資、教材、場地及設備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[待填：逐項查驗資格、授權與可用性]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評量與結訓規則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[待填：工具、標準、補評及紀錄方式]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風險與控制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[待填：安全、非醫療、個資、著作權及其他風險]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成本資源與核定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[待填：實際估算、審查、核定者及日期]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五、課程變更與對外資訊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目標、時數、師資、教材、方法、場地或評量變更時，先評估對學習、安全、法規及已報名者的影響，依核定權限完成修訂後再使用。對外課程資訊須與核定版本一致；尚未核定的課程只標示為規劃方向。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對應查核項目：不同訓練課程的設計與規劃方向。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不同訓練課程的設計與規劃方向</dc:title>
  <dc:subject>不同訓練課程的設計與規劃方向。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